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E95FFA" w14:textId="77777777" w:rsidR="00803902" w:rsidRPr="00AC53C1" w:rsidRDefault="00803902" w:rsidP="00095021">
      <w:pPr>
        <w:spacing w:after="120" w:line="240" w:lineRule="auto"/>
        <w:rPr>
          <w:rFonts w:cstheme="minorHAnsi"/>
          <w:b/>
          <w:color w:val="008680"/>
          <w:sz w:val="48"/>
          <w:szCs w:val="48"/>
        </w:rPr>
      </w:pPr>
      <w:bookmarkStart w:id="0" w:name="_GoBack"/>
      <w:bookmarkEnd w:id="0"/>
    </w:p>
    <w:p w14:paraId="3213CF8A" w14:textId="77777777" w:rsidR="00803902" w:rsidRPr="00AC53C1" w:rsidRDefault="00803902" w:rsidP="00095021">
      <w:pPr>
        <w:spacing w:after="120" w:line="240" w:lineRule="auto"/>
        <w:rPr>
          <w:rFonts w:cstheme="minorHAnsi"/>
          <w:b/>
          <w:color w:val="008680"/>
          <w:sz w:val="48"/>
          <w:szCs w:val="48"/>
        </w:rPr>
      </w:pPr>
    </w:p>
    <w:p w14:paraId="3D0DB32E" w14:textId="77777777" w:rsidR="00803902" w:rsidRPr="00E546FC" w:rsidRDefault="00803902" w:rsidP="00803902">
      <w:pPr>
        <w:spacing w:after="120" w:line="240" w:lineRule="auto"/>
        <w:jc w:val="center"/>
        <w:rPr>
          <w:rFonts w:cstheme="minorHAnsi"/>
          <w:b/>
          <w:color w:val="008680"/>
          <w:sz w:val="40"/>
          <w:szCs w:val="40"/>
        </w:rPr>
      </w:pPr>
      <w:r w:rsidRPr="00E546FC">
        <w:rPr>
          <w:rFonts w:cstheme="minorHAnsi"/>
          <w:b/>
          <w:color w:val="008680"/>
          <w:sz w:val="40"/>
          <w:szCs w:val="40"/>
        </w:rPr>
        <w:t>NexusMontgomery Regional Partnership</w:t>
      </w:r>
    </w:p>
    <w:p w14:paraId="519FC194" w14:textId="77777777" w:rsidR="00803902" w:rsidRPr="00E546FC" w:rsidRDefault="00803902" w:rsidP="00803902">
      <w:pPr>
        <w:spacing w:after="120" w:line="240" w:lineRule="auto"/>
        <w:jc w:val="center"/>
        <w:rPr>
          <w:rFonts w:cstheme="minorHAnsi"/>
          <w:b/>
          <w:color w:val="008680"/>
          <w:sz w:val="40"/>
          <w:szCs w:val="40"/>
        </w:rPr>
      </w:pPr>
      <w:r w:rsidRPr="00E546FC">
        <w:rPr>
          <w:rFonts w:cstheme="minorHAnsi"/>
          <w:b/>
          <w:color w:val="008680"/>
          <w:sz w:val="40"/>
          <w:szCs w:val="40"/>
        </w:rPr>
        <w:t>Six Hospitals, One Coordinated Effort</w:t>
      </w:r>
    </w:p>
    <w:p w14:paraId="78D22ABF" w14:textId="77777777" w:rsidR="00803902" w:rsidRDefault="00803902" w:rsidP="00803902">
      <w:pPr>
        <w:spacing w:after="0" w:line="240" w:lineRule="auto"/>
        <w:jc w:val="center"/>
        <w:rPr>
          <w:rFonts w:cstheme="minorHAnsi"/>
          <w:b/>
          <w:color w:val="008680"/>
          <w:sz w:val="24"/>
          <w:szCs w:val="24"/>
        </w:rPr>
      </w:pPr>
    </w:p>
    <w:p w14:paraId="399D04BC" w14:textId="77777777" w:rsidR="00095021" w:rsidRPr="00AC53C1" w:rsidRDefault="00095021" w:rsidP="00803902">
      <w:pPr>
        <w:spacing w:after="0" w:line="240" w:lineRule="auto"/>
        <w:jc w:val="center"/>
        <w:rPr>
          <w:rFonts w:cstheme="minorHAnsi"/>
          <w:b/>
          <w:color w:val="008680"/>
          <w:sz w:val="24"/>
          <w:szCs w:val="24"/>
        </w:rPr>
      </w:pPr>
    </w:p>
    <w:p w14:paraId="31BED560" w14:textId="77777777" w:rsidR="00803902" w:rsidRPr="00AC53C1" w:rsidRDefault="00803902" w:rsidP="00803902">
      <w:pPr>
        <w:spacing w:after="0" w:line="240" w:lineRule="auto"/>
        <w:jc w:val="center"/>
        <w:rPr>
          <w:rFonts w:cstheme="minorHAnsi"/>
          <w:b/>
          <w:color w:val="008680"/>
          <w:sz w:val="24"/>
          <w:szCs w:val="24"/>
        </w:rPr>
      </w:pPr>
    </w:p>
    <w:p w14:paraId="010CA49D" w14:textId="0C92034D" w:rsidR="00803902" w:rsidRPr="00E546FC" w:rsidRDefault="00803902" w:rsidP="00803902">
      <w:pPr>
        <w:spacing w:after="120" w:line="240" w:lineRule="auto"/>
        <w:jc w:val="center"/>
        <w:rPr>
          <w:rFonts w:cstheme="minorHAnsi"/>
          <w:b/>
          <w:color w:val="008680"/>
          <w:sz w:val="32"/>
          <w:szCs w:val="32"/>
        </w:rPr>
      </w:pPr>
      <w:r w:rsidRPr="00E546FC">
        <w:rPr>
          <w:rFonts w:cstheme="minorHAnsi"/>
          <w:b/>
          <w:color w:val="008680"/>
          <w:sz w:val="32"/>
          <w:szCs w:val="32"/>
        </w:rPr>
        <w:t xml:space="preserve">Regional Transformation Implementation </w:t>
      </w:r>
      <w:r w:rsidR="00BF5521">
        <w:rPr>
          <w:rFonts w:cstheme="minorHAnsi"/>
          <w:b/>
          <w:color w:val="008680"/>
          <w:sz w:val="32"/>
          <w:szCs w:val="32"/>
        </w:rPr>
        <w:t xml:space="preserve">Program </w:t>
      </w:r>
    </w:p>
    <w:p w14:paraId="5D13BB41" w14:textId="58956A1A" w:rsidR="00803902" w:rsidRPr="00E546FC" w:rsidRDefault="00BF5521" w:rsidP="00803902">
      <w:pPr>
        <w:spacing w:after="0" w:line="240" w:lineRule="auto"/>
        <w:jc w:val="center"/>
        <w:rPr>
          <w:rFonts w:cstheme="minorHAnsi"/>
          <w:b/>
          <w:color w:val="008680"/>
          <w:sz w:val="32"/>
          <w:szCs w:val="32"/>
        </w:rPr>
      </w:pPr>
      <w:r w:rsidRPr="00E546FC">
        <w:rPr>
          <w:rFonts w:cstheme="minorHAnsi"/>
          <w:b/>
          <w:color w:val="008680"/>
          <w:sz w:val="32"/>
          <w:szCs w:val="32"/>
        </w:rPr>
        <w:t xml:space="preserve">Proposal </w:t>
      </w:r>
      <w:r w:rsidR="00803902" w:rsidRPr="00E546FC">
        <w:rPr>
          <w:rFonts w:cstheme="minorHAnsi"/>
          <w:b/>
          <w:color w:val="008680"/>
          <w:sz w:val="32"/>
          <w:szCs w:val="32"/>
        </w:rPr>
        <w:t>for the</w:t>
      </w:r>
    </w:p>
    <w:p w14:paraId="59038A80" w14:textId="77777777" w:rsidR="00803902" w:rsidRPr="00E546FC" w:rsidRDefault="00803902" w:rsidP="00803902">
      <w:pPr>
        <w:spacing w:after="0" w:line="240" w:lineRule="auto"/>
        <w:jc w:val="center"/>
        <w:rPr>
          <w:rFonts w:cstheme="minorHAnsi"/>
          <w:b/>
          <w:color w:val="008680"/>
          <w:sz w:val="32"/>
          <w:szCs w:val="32"/>
        </w:rPr>
      </w:pPr>
      <w:r w:rsidRPr="00E546FC">
        <w:rPr>
          <w:rFonts w:cstheme="minorHAnsi"/>
          <w:b/>
          <w:color w:val="008680"/>
          <w:sz w:val="32"/>
          <w:szCs w:val="32"/>
        </w:rPr>
        <w:t>Health Services Cost Review Commission</w:t>
      </w:r>
    </w:p>
    <w:p w14:paraId="77E5264A" w14:textId="77777777" w:rsidR="00803902" w:rsidRPr="00AC53C1" w:rsidRDefault="00803902" w:rsidP="00803902">
      <w:pPr>
        <w:spacing w:after="120" w:line="240" w:lineRule="auto"/>
        <w:jc w:val="center"/>
        <w:rPr>
          <w:rFonts w:cstheme="minorHAnsi"/>
          <w:b/>
          <w:color w:val="008680"/>
          <w:sz w:val="28"/>
          <w:szCs w:val="28"/>
        </w:rPr>
      </w:pPr>
    </w:p>
    <w:p w14:paraId="2CFAE443" w14:textId="77777777" w:rsidR="00803902" w:rsidRPr="00E546FC" w:rsidRDefault="00803902" w:rsidP="00803902">
      <w:pPr>
        <w:spacing w:after="120" w:line="240" w:lineRule="auto"/>
        <w:jc w:val="center"/>
        <w:rPr>
          <w:rFonts w:cstheme="minorHAnsi"/>
          <w:b/>
          <w:color w:val="008680"/>
          <w:sz w:val="26"/>
          <w:szCs w:val="26"/>
        </w:rPr>
      </w:pPr>
      <w:r w:rsidRPr="00E546FC">
        <w:rPr>
          <w:rFonts w:cstheme="minorHAnsi"/>
          <w:b/>
          <w:color w:val="008680"/>
          <w:sz w:val="26"/>
          <w:szCs w:val="26"/>
        </w:rPr>
        <w:t>December 21, 2015</w:t>
      </w:r>
    </w:p>
    <w:p w14:paraId="6EE772CC" w14:textId="77777777" w:rsidR="00803902" w:rsidRDefault="00803902" w:rsidP="00F85561">
      <w:pPr>
        <w:spacing w:after="120" w:line="240" w:lineRule="auto"/>
        <w:rPr>
          <w:rFonts w:cstheme="minorHAnsi"/>
          <w:b/>
          <w:color w:val="008680"/>
          <w:sz w:val="28"/>
          <w:szCs w:val="28"/>
        </w:rPr>
      </w:pPr>
    </w:p>
    <w:p w14:paraId="402BEEAD" w14:textId="77777777" w:rsidR="00803902" w:rsidRPr="00AC53C1" w:rsidRDefault="00803902" w:rsidP="00803902">
      <w:pPr>
        <w:spacing w:after="120" w:line="240" w:lineRule="auto"/>
        <w:jc w:val="center"/>
        <w:rPr>
          <w:rFonts w:cstheme="minorHAnsi"/>
          <w:b/>
          <w:color w:val="008680"/>
          <w:sz w:val="28"/>
          <w:szCs w:val="28"/>
        </w:rPr>
      </w:pPr>
    </w:p>
    <w:p w14:paraId="70703258" w14:textId="77777777" w:rsidR="00803902" w:rsidRDefault="00803902" w:rsidP="00803902">
      <w:pPr>
        <w:spacing w:after="0" w:line="240" w:lineRule="auto"/>
        <w:rPr>
          <w:rFonts w:cstheme="minorHAnsi"/>
          <w:color w:val="008680"/>
          <w:sz w:val="28"/>
          <w:szCs w:val="28"/>
        </w:rPr>
      </w:pPr>
    </w:p>
    <w:p w14:paraId="06E1E6A1" w14:textId="77777777" w:rsidR="00E546FC" w:rsidRPr="0016160E" w:rsidRDefault="00E546FC" w:rsidP="00803902">
      <w:pPr>
        <w:spacing w:after="0" w:line="240" w:lineRule="auto"/>
        <w:rPr>
          <w:rFonts w:cstheme="minorHAnsi"/>
          <w:color w:val="008680"/>
          <w:sz w:val="28"/>
          <w:szCs w:val="28"/>
        </w:rPr>
      </w:pPr>
    </w:p>
    <w:p w14:paraId="1B484F75" w14:textId="0B776E9F" w:rsidR="00803902" w:rsidRDefault="00803902" w:rsidP="00803902">
      <w:pPr>
        <w:tabs>
          <w:tab w:val="left" w:pos="4680"/>
        </w:tabs>
        <w:spacing w:after="0" w:line="240" w:lineRule="auto"/>
        <w:rPr>
          <w:rFonts w:cstheme="minorHAnsi"/>
          <w:sz w:val="27"/>
          <w:szCs w:val="27"/>
        </w:rPr>
      </w:pPr>
      <w:r w:rsidRPr="0016160E">
        <w:rPr>
          <w:rFonts w:cstheme="minorHAnsi"/>
          <w:sz w:val="27"/>
          <w:szCs w:val="27"/>
        </w:rPr>
        <w:t xml:space="preserve">Submitted on </w:t>
      </w:r>
      <w:r w:rsidRPr="00F85561">
        <w:rPr>
          <w:rFonts w:cstheme="minorHAnsi"/>
          <w:sz w:val="27"/>
          <w:szCs w:val="27"/>
        </w:rPr>
        <w:t>Behalf</w:t>
      </w:r>
      <w:r w:rsidRPr="0016160E">
        <w:rPr>
          <w:rFonts w:cstheme="minorHAnsi"/>
          <w:sz w:val="27"/>
          <w:szCs w:val="27"/>
        </w:rPr>
        <w:t xml:space="preserve"> of </w:t>
      </w:r>
      <w:r w:rsidR="00F85561">
        <w:rPr>
          <w:rFonts w:cstheme="minorHAnsi"/>
          <w:sz w:val="27"/>
          <w:szCs w:val="27"/>
        </w:rPr>
        <w:t>Nexus Montgomery Regional Partnership</w:t>
      </w:r>
    </w:p>
    <w:p w14:paraId="495C73D9" w14:textId="77777777" w:rsidR="00F85561" w:rsidRPr="00F85561" w:rsidRDefault="00F85561" w:rsidP="00F85561">
      <w:pPr>
        <w:tabs>
          <w:tab w:val="left" w:pos="4680"/>
        </w:tabs>
        <w:spacing w:after="0" w:line="240" w:lineRule="auto"/>
        <w:rPr>
          <w:rFonts w:cstheme="minorHAnsi"/>
          <w:sz w:val="27"/>
          <w:szCs w:val="27"/>
        </w:rPr>
      </w:pPr>
    </w:p>
    <w:p w14:paraId="07CE501C" w14:textId="19754A4A" w:rsidR="00F85561" w:rsidRPr="00F85561" w:rsidRDefault="00F85561" w:rsidP="0011320D">
      <w:pPr>
        <w:tabs>
          <w:tab w:val="left" w:pos="720"/>
          <w:tab w:val="left" w:pos="4680"/>
        </w:tabs>
        <w:spacing w:after="0" w:line="240" w:lineRule="auto"/>
        <w:ind w:left="360"/>
        <w:rPr>
          <w:rFonts w:cstheme="minorHAnsi"/>
          <w:sz w:val="27"/>
          <w:szCs w:val="27"/>
        </w:rPr>
      </w:pPr>
      <w:r w:rsidRPr="00F85561">
        <w:rPr>
          <w:rFonts w:cstheme="minorHAnsi"/>
          <w:sz w:val="27"/>
          <w:szCs w:val="27"/>
        </w:rPr>
        <w:t xml:space="preserve">NM RP Governance Contact: </w:t>
      </w:r>
    </w:p>
    <w:p w14:paraId="30A61B6B" w14:textId="1E93F86D" w:rsidR="00F85561" w:rsidRPr="0016160E" w:rsidRDefault="00E546FC" w:rsidP="00E546FC">
      <w:pPr>
        <w:tabs>
          <w:tab w:val="left" w:pos="720"/>
        </w:tabs>
        <w:spacing w:after="0" w:line="240" w:lineRule="auto"/>
        <w:rPr>
          <w:rFonts w:cstheme="minorHAnsi"/>
          <w:sz w:val="27"/>
          <w:szCs w:val="27"/>
        </w:rPr>
      </w:pPr>
      <w:r>
        <w:rPr>
          <w:rFonts w:cstheme="minorHAnsi"/>
          <w:sz w:val="27"/>
          <w:szCs w:val="27"/>
        </w:rPr>
        <w:tab/>
      </w:r>
      <w:r w:rsidR="00F85561" w:rsidRPr="0016160E">
        <w:rPr>
          <w:rFonts w:cstheme="minorHAnsi"/>
          <w:sz w:val="27"/>
          <w:szCs w:val="27"/>
        </w:rPr>
        <w:t>Annice Cody, President</w:t>
      </w:r>
    </w:p>
    <w:p w14:paraId="6F76A605" w14:textId="2DAE1E9A" w:rsidR="00F85561" w:rsidRPr="0016160E" w:rsidRDefault="00E546FC" w:rsidP="00E546FC">
      <w:pPr>
        <w:tabs>
          <w:tab w:val="left" w:pos="720"/>
          <w:tab w:val="left" w:pos="4680"/>
        </w:tabs>
        <w:spacing w:after="0" w:line="240" w:lineRule="auto"/>
        <w:rPr>
          <w:rFonts w:cstheme="minorHAnsi"/>
          <w:sz w:val="27"/>
          <w:szCs w:val="27"/>
        </w:rPr>
      </w:pPr>
      <w:r>
        <w:rPr>
          <w:rFonts w:cstheme="minorHAnsi"/>
          <w:sz w:val="27"/>
          <w:szCs w:val="27"/>
        </w:rPr>
        <w:tab/>
      </w:r>
      <w:r w:rsidR="00F85561" w:rsidRPr="0016160E">
        <w:rPr>
          <w:rFonts w:cstheme="minorHAnsi"/>
          <w:sz w:val="27"/>
          <w:szCs w:val="27"/>
        </w:rPr>
        <w:t>Holy Cross Health Network</w:t>
      </w:r>
    </w:p>
    <w:p w14:paraId="35CBF8F7" w14:textId="0BD8CBD8" w:rsidR="00F85561" w:rsidRPr="0016160E" w:rsidRDefault="00E546FC" w:rsidP="00E546FC">
      <w:pPr>
        <w:tabs>
          <w:tab w:val="left" w:pos="720"/>
          <w:tab w:val="left" w:pos="4680"/>
        </w:tabs>
        <w:spacing w:after="0" w:line="240" w:lineRule="auto"/>
        <w:rPr>
          <w:rFonts w:cstheme="minorHAnsi"/>
          <w:sz w:val="27"/>
          <w:szCs w:val="27"/>
        </w:rPr>
      </w:pPr>
      <w:r>
        <w:rPr>
          <w:rFonts w:cstheme="minorHAnsi"/>
          <w:sz w:val="27"/>
          <w:szCs w:val="27"/>
        </w:rPr>
        <w:tab/>
      </w:r>
      <w:r w:rsidR="00F85561" w:rsidRPr="0016160E">
        <w:rPr>
          <w:rFonts w:cstheme="minorHAnsi"/>
          <w:sz w:val="27"/>
          <w:szCs w:val="27"/>
        </w:rPr>
        <w:t>301-754-7131</w:t>
      </w:r>
    </w:p>
    <w:p w14:paraId="72F46DA6" w14:textId="29FC765C" w:rsidR="00E546FC" w:rsidRPr="00AB43C9" w:rsidRDefault="00AB43C9" w:rsidP="00E546FC">
      <w:pPr>
        <w:tabs>
          <w:tab w:val="left" w:pos="720"/>
          <w:tab w:val="left" w:pos="4680"/>
        </w:tabs>
        <w:spacing w:after="0" w:line="240" w:lineRule="auto"/>
        <w:rPr>
          <w:rStyle w:val="Hyperlink"/>
          <w:sz w:val="26"/>
          <w:szCs w:val="26"/>
        </w:rPr>
      </w:pPr>
      <w:r w:rsidRPr="001C65A3">
        <w:rPr>
          <w:rStyle w:val="Hyperlink"/>
          <w:rFonts w:cstheme="minorHAnsi"/>
          <w:sz w:val="26"/>
          <w:szCs w:val="26"/>
          <w:u w:val="none"/>
        </w:rPr>
        <w:tab/>
      </w:r>
      <w:r w:rsidRPr="00AB43C9">
        <w:rPr>
          <w:rStyle w:val="Hyperlink"/>
          <w:rFonts w:cstheme="minorHAnsi"/>
          <w:sz w:val="26"/>
          <w:szCs w:val="26"/>
        </w:rPr>
        <w:t>codya@holycrosshealth.org</w:t>
      </w:r>
    </w:p>
    <w:p w14:paraId="55556157" w14:textId="77777777" w:rsidR="00AB43C9" w:rsidRDefault="00AB43C9" w:rsidP="0011320D">
      <w:pPr>
        <w:tabs>
          <w:tab w:val="left" w:pos="4680"/>
        </w:tabs>
        <w:spacing w:after="0" w:line="240" w:lineRule="auto"/>
        <w:ind w:left="360"/>
        <w:rPr>
          <w:rFonts w:cstheme="minorHAnsi"/>
          <w:sz w:val="27"/>
          <w:szCs w:val="27"/>
        </w:rPr>
      </w:pPr>
    </w:p>
    <w:p w14:paraId="401D0E26" w14:textId="6B0450B3" w:rsidR="00803902" w:rsidRPr="0016160E" w:rsidRDefault="00E546FC" w:rsidP="0011320D">
      <w:pPr>
        <w:tabs>
          <w:tab w:val="left" w:pos="4680"/>
        </w:tabs>
        <w:spacing w:after="0" w:line="240" w:lineRule="auto"/>
        <w:ind w:left="360"/>
        <w:rPr>
          <w:rFonts w:cstheme="minorHAnsi"/>
          <w:sz w:val="27"/>
          <w:szCs w:val="27"/>
        </w:rPr>
      </w:pPr>
      <w:r>
        <w:rPr>
          <w:rFonts w:cstheme="minorHAnsi"/>
          <w:sz w:val="27"/>
          <w:szCs w:val="27"/>
        </w:rPr>
        <w:t>NM RP Proposal C</w:t>
      </w:r>
      <w:r w:rsidR="00F85561" w:rsidRPr="00F85561">
        <w:rPr>
          <w:rFonts w:cstheme="minorHAnsi"/>
          <w:sz w:val="27"/>
          <w:szCs w:val="27"/>
        </w:rPr>
        <w:t>ontact</w:t>
      </w:r>
      <w:r>
        <w:rPr>
          <w:rFonts w:cstheme="minorHAnsi"/>
          <w:sz w:val="27"/>
          <w:szCs w:val="27"/>
        </w:rPr>
        <w:t>:</w:t>
      </w:r>
      <w:r w:rsidR="00803902" w:rsidRPr="0016160E">
        <w:rPr>
          <w:rFonts w:cstheme="minorHAnsi"/>
          <w:sz w:val="27"/>
          <w:szCs w:val="27"/>
        </w:rPr>
        <w:tab/>
      </w:r>
    </w:p>
    <w:p w14:paraId="7A5BB18C" w14:textId="7E3D6247" w:rsidR="00F85561" w:rsidRPr="0016160E" w:rsidRDefault="00E546FC" w:rsidP="00E546FC">
      <w:pPr>
        <w:tabs>
          <w:tab w:val="left" w:pos="720"/>
          <w:tab w:val="left" w:pos="4680"/>
        </w:tabs>
        <w:spacing w:after="0" w:line="240" w:lineRule="auto"/>
        <w:rPr>
          <w:rFonts w:cstheme="minorHAnsi"/>
          <w:sz w:val="27"/>
          <w:szCs w:val="27"/>
        </w:rPr>
      </w:pPr>
      <w:r>
        <w:rPr>
          <w:rFonts w:cstheme="minorHAnsi"/>
          <w:sz w:val="27"/>
          <w:szCs w:val="27"/>
        </w:rPr>
        <w:tab/>
      </w:r>
      <w:r w:rsidR="00F85561" w:rsidRPr="0016160E">
        <w:rPr>
          <w:rFonts w:cstheme="minorHAnsi"/>
          <w:sz w:val="27"/>
          <w:szCs w:val="27"/>
        </w:rPr>
        <w:t>Leslie Graham, President &amp; CEO</w:t>
      </w:r>
    </w:p>
    <w:p w14:paraId="52E4701D" w14:textId="709933DD" w:rsidR="00F85561" w:rsidRPr="0016160E" w:rsidRDefault="00F85561" w:rsidP="00E546FC">
      <w:pPr>
        <w:tabs>
          <w:tab w:val="left" w:pos="720"/>
          <w:tab w:val="left" w:pos="4680"/>
        </w:tabs>
        <w:spacing w:after="0" w:line="240" w:lineRule="auto"/>
        <w:ind w:firstLine="720"/>
        <w:rPr>
          <w:rFonts w:cstheme="minorHAnsi"/>
          <w:sz w:val="27"/>
          <w:szCs w:val="27"/>
        </w:rPr>
      </w:pPr>
      <w:r w:rsidRPr="0016160E">
        <w:rPr>
          <w:rFonts w:cstheme="minorHAnsi"/>
          <w:sz w:val="27"/>
          <w:szCs w:val="27"/>
        </w:rPr>
        <w:t>Primary Care Coa</w:t>
      </w:r>
      <w:r w:rsidR="00E546FC">
        <w:rPr>
          <w:rFonts w:cstheme="minorHAnsi"/>
          <w:sz w:val="27"/>
          <w:szCs w:val="27"/>
        </w:rPr>
        <w:t xml:space="preserve">lition </w:t>
      </w:r>
      <w:r w:rsidRPr="0016160E">
        <w:rPr>
          <w:rFonts w:cstheme="minorHAnsi"/>
          <w:sz w:val="27"/>
          <w:szCs w:val="27"/>
        </w:rPr>
        <w:t>of Montgomery County, Inc.</w:t>
      </w:r>
    </w:p>
    <w:p w14:paraId="20ADDF4E" w14:textId="13F03109" w:rsidR="00F85561" w:rsidRPr="0016160E" w:rsidRDefault="00E546FC" w:rsidP="00E546FC">
      <w:pPr>
        <w:tabs>
          <w:tab w:val="left" w:pos="720"/>
          <w:tab w:val="left" w:pos="4680"/>
        </w:tabs>
        <w:spacing w:after="0" w:line="240" w:lineRule="auto"/>
        <w:rPr>
          <w:rFonts w:cstheme="minorHAnsi"/>
          <w:sz w:val="27"/>
          <w:szCs w:val="27"/>
        </w:rPr>
      </w:pPr>
      <w:r>
        <w:rPr>
          <w:rFonts w:cstheme="minorHAnsi"/>
          <w:sz w:val="27"/>
          <w:szCs w:val="27"/>
        </w:rPr>
        <w:tab/>
      </w:r>
      <w:r w:rsidR="00F85561" w:rsidRPr="0016160E">
        <w:rPr>
          <w:rFonts w:cstheme="minorHAnsi"/>
          <w:sz w:val="27"/>
          <w:szCs w:val="27"/>
        </w:rPr>
        <w:t>301-628-3410</w:t>
      </w:r>
    </w:p>
    <w:p w14:paraId="24D23358" w14:textId="0095E7D6" w:rsidR="00803902" w:rsidRPr="00E546FC" w:rsidRDefault="00E546FC" w:rsidP="00E546FC">
      <w:pPr>
        <w:tabs>
          <w:tab w:val="left" w:pos="720"/>
          <w:tab w:val="left" w:pos="5040"/>
        </w:tabs>
        <w:spacing w:after="0" w:line="240" w:lineRule="auto"/>
        <w:rPr>
          <w:rFonts w:cstheme="minorHAnsi"/>
          <w:color w:val="008680"/>
          <w:sz w:val="26"/>
          <w:szCs w:val="26"/>
        </w:rPr>
      </w:pPr>
      <w:r>
        <w:rPr>
          <w:sz w:val="26"/>
          <w:szCs w:val="26"/>
        </w:rPr>
        <w:tab/>
      </w:r>
      <w:hyperlink r:id="rId9" w:history="1">
        <w:r w:rsidR="00803902" w:rsidRPr="00E546FC">
          <w:rPr>
            <w:rStyle w:val="Hyperlink"/>
            <w:rFonts w:cstheme="minorHAnsi"/>
            <w:sz w:val="26"/>
            <w:szCs w:val="26"/>
          </w:rPr>
          <w:t>Leslie_Graham@primarycarecoalition.org</w:t>
        </w:r>
      </w:hyperlink>
    </w:p>
    <w:p w14:paraId="7221BAFD" w14:textId="57CB6CDF" w:rsidR="00803902" w:rsidRPr="00AC53C1" w:rsidRDefault="00803902" w:rsidP="00803902">
      <w:pPr>
        <w:spacing w:after="120" w:line="240" w:lineRule="auto"/>
        <w:rPr>
          <w:rFonts w:cstheme="minorHAnsi"/>
          <w:b/>
          <w:color w:val="008680"/>
          <w:sz w:val="28"/>
          <w:szCs w:val="28"/>
        </w:rPr>
      </w:pPr>
    </w:p>
    <w:p w14:paraId="36904922" w14:textId="77777777" w:rsidR="00E546FC" w:rsidRDefault="00E546FC" w:rsidP="00803902">
      <w:pPr>
        <w:spacing w:after="120" w:line="240" w:lineRule="auto"/>
        <w:jc w:val="center"/>
        <w:rPr>
          <w:rFonts w:cstheme="minorHAnsi"/>
          <w:b/>
          <w:color w:val="008680"/>
          <w:sz w:val="28"/>
          <w:szCs w:val="28"/>
        </w:rPr>
      </w:pPr>
      <w:r>
        <w:rPr>
          <w:rFonts w:cstheme="minorHAnsi"/>
          <w:b/>
          <w:color w:val="008680"/>
          <w:sz w:val="28"/>
          <w:szCs w:val="28"/>
        </w:rPr>
        <w:br w:type="page"/>
      </w:r>
    </w:p>
    <w:p w14:paraId="130F6078" w14:textId="47B99B86" w:rsidR="00803902" w:rsidRPr="00AC53C1" w:rsidRDefault="00803902" w:rsidP="00803902">
      <w:pPr>
        <w:spacing w:after="120" w:line="240" w:lineRule="auto"/>
        <w:jc w:val="center"/>
        <w:rPr>
          <w:rFonts w:cstheme="minorHAnsi"/>
          <w:b/>
          <w:color w:val="008680"/>
          <w:sz w:val="28"/>
          <w:szCs w:val="28"/>
        </w:rPr>
      </w:pPr>
      <w:r w:rsidRPr="00AC53C1">
        <w:rPr>
          <w:rFonts w:cstheme="minorHAnsi"/>
          <w:b/>
          <w:color w:val="008680"/>
          <w:sz w:val="28"/>
          <w:szCs w:val="28"/>
        </w:rPr>
        <w:lastRenderedPageBreak/>
        <w:t>NexusMontgomery Regional Partnership:  Six Hospitals, One Coordinated Effort</w:t>
      </w:r>
    </w:p>
    <w:p w14:paraId="4FF48614" w14:textId="77777777" w:rsidR="00803902" w:rsidRPr="00AC53C1" w:rsidRDefault="00803902" w:rsidP="00803902">
      <w:pPr>
        <w:spacing w:after="0"/>
        <w:rPr>
          <w:b/>
        </w:rPr>
      </w:pPr>
    </w:p>
    <w:p w14:paraId="72C886BA" w14:textId="77777777" w:rsidR="00803902" w:rsidRPr="00AC53C1" w:rsidRDefault="00803902" w:rsidP="00803902">
      <w:pPr>
        <w:tabs>
          <w:tab w:val="center" w:pos="9000"/>
        </w:tabs>
        <w:rPr>
          <w:rFonts w:cs="Tahoma"/>
          <w:b/>
          <w:color w:val="008680"/>
          <w:sz w:val="24"/>
          <w:szCs w:val="24"/>
        </w:rPr>
      </w:pPr>
      <w:r w:rsidRPr="00AC53C1">
        <w:rPr>
          <w:rFonts w:cs="Tahoma"/>
          <w:b/>
          <w:color w:val="008680"/>
          <w:sz w:val="24"/>
          <w:szCs w:val="24"/>
        </w:rPr>
        <w:t>Table of Contents</w:t>
      </w:r>
      <w:r w:rsidRPr="00AC53C1">
        <w:tab/>
        <w:t>page(s)</w:t>
      </w:r>
    </w:p>
    <w:p w14:paraId="11E58921" w14:textId="77777777" w:rsidR="00803902" w:rsidRPr="00AC53C1" w:rsidRDefault="00803902" w:rsidP="005F39AD">
      <w:pPr>
        <w:tabs>
          <w:tab w:val="right" w:pos="8100"/>
          <w:tab w:val="center" w:pos="9000"/>
        </w:tabs>
        <w:spacing w:after="160"/>
        <w:ind w:left="360" w:right="-360"/>
        <w:rPr>
          <w:b/>
        </w:rPr>
      </w:pPr>
      <w:r w:rsidRPr="00AC53C1">
        <w:rPr>
          <w:b/>
        </w:rPr>
        <w:t>Introduction</w:t>
      </w:r>
      <w:r w:rsidRPr="00AC53C1">
        <w:rPr>
          <w:b/>
        </w:rPr>
        <w:tab/>
        <w:t>……</w:t>
      </w:r>
      <w:r>
        <w:rPr>
          <w:b/>
        </w:rPr>
        <w:t>.</w:t>
      </w:r>
      <w:r w:rsidRPr="00AC53C1">
        <w:rPr>
          <w:b/>
        </w:rPr>
        <w:t>…………..……....………..…………………………………………………..…………..……</w:t>
      </w:r>
      <w:r w:rsidRPr="00AC53C1">
        <w:rPr>
          <w:b/>
        </w:rPr>
        <w:tab/>
      </w:r>
      <w:r>
        <w:rPr>
          <w:b/>
        </w:rPr>
        <w:t>1-2</w:t>
      </w:r>
      <w:r w:rsidRPr="00AC53C1">
        <w:rPr>
          <w:b/>
        </w:rPr>
        <w:tab/>
      </w:r>
    </w:p>
    <w:p w14:paraId="2DCA7EB2" w14:textId="77777777" w:rsidR="00803902" w:rsidRPr="00AC53C1" w:rsidRDefault="00803902" w:rsidP="005F39AD">
      <w:pPr>
        <w:tabs>
          <w:tab w:val="left" w:pos="360"/>
          <w:tab w:val="right" w:pos="8100"/>
          <w:tab w:val="center" w:pos="9000"/>
        </w:tabs>
        <w:spacing w:after="160"/>
        <w:ind w:right="-360"/>
        <w:rPr>
          <w:b/>
        </w:rPr>
      </w:pPr>
      <w:r w:rsidRPr="00AC53C1">
        <w:rPr>
          <w:b/>
        </w:rPr>
        <w:t>1.</w:t>
      </w:r>
      <w:r w:rsidRPr="00AC53C1">
        <w:rPr>
          <w:b/>
        </w:rPr>
        <w:tab/>
        <w:t>Target Population</w:t>
      </w:r>
      <w:r w:rsidRPr="00AC53C1">
        <w:rPr>
          <w:b/>
        </w:rPr>
        <w:tab/>
        <w:t>…………….…………….…………………………………………………….…………..……</w:t>
      </w:r>
      <w:r w:rsidRPr="00AC53C1">
        <w:rPr>
          <w:b/>
        </w:rPr>
        <w:tab/>
      </w:r>
      <w:r>
        <w:rPr>
          <w:b/>
        </w:rPr>
        <w:t>2-5</w:t>
      </w:r>
    </w:p>
    <w:p w14:paraId="4C6B45FC" w14:textId="77777777" w:rsidR="00803902" w:rsidRPr="00AC53C1" w:rsidRDefault="00803902" w:rsidP="005F39AD">
      <w:pPr>
        <w:tabs>
          <w:tab w:val="right" w:pos="8100"/>
          <w:tab w:val="center" w:pos="9000"/>
        </w:tabs>
        <w:spacing w:after="160"/>
        <w:ind w:left="360" w:right="-360"/>
      </w:pPr>
      <w:r w:rsidRPr="00AC53C1">
        <w:t>1a. Geographic Scope</w:t>
      </w:r>
      <w:r w:rsidRPr="00AC53C1">
        <w:tab/>
        <w:t>…………</w:t>
      </w:r>
      <w:r>
        <w:t>.</w:t>
      </w:r>
      <w:r w:rsidRPr="00AC53C1">
        <w:t>………………………………………………………………………………….…</w:t>
      </w:r>
      <w:r w:rsidRPr="00AC53C1">
        <w:tab/>
      </w:r>
      <w:r>
        <w:t>2</w:t>
      </w:r>
    </w:p>
    <w:p w14:paraId="4A68ADC9" w14:textId="77777777" w:rsidR="00803902" w:rsidRPr="00AC53C1" w:rsidRDefault="00803902" w:rsidP="005F39AD">
      <w:pPr>
        <w:tabs>
          <w:tab w:val="right" w:pos="8100"/>
          <w:tab w:val="center" w:pos="9000"/>
        </w:tabs>
        <w:spacing w:after="160"/>
        <w:ind w:left="360" w:right="-360"/>
      </w:pPr>
      <w:r w:rsidRPr="00AC53C1">
        <w:t>1b. Target Populations</w:t>
      </w:r>
      <w:r w:rsidRPr="00AC53C1">
        <w:tab/>
        <w:t>……………</w:t>
      </w:r>
      <w:r>
        <w:t>..</w:t>
      </w:r>
      <w:r w:rsidRPr="00AC53C1">
        <w:t>…………………………………………………………………………………</w:t>
      </w:r>
      <w:r w:rsidRPr="00AC53C1">
        <w:tab/>
      </w:r>
      <w:r>
        <w:t>2-5</w:t>
      </w:r>
    </w:p>
    <w:p w14:paraId="2CDFDEAC" w14:textId="77777777" w:rsidR="00803902" w:rsidRPr="00AC53C1" w:rsidRDefault="00803902" w:rsidP="005F39AD">
      <w:pPr>
        <w:tabs>
          <w:tab w:val="left" w:pos="360"/>
          <w:tab w:val="right" w:pos="8100"/>
          <w:tab w:val="center" w:pos="9000"/>
        </w:tabs>
        <w:spacing w:after="160"/>
        <w:ind w:right="-360"/>
        <w:rPr>
          <w:b/>
        </w:rPr>
      </w:pPr>
      <w:r w:rsidRPr="00AC53C1">
        <w:rPr>
          <w:b/>
        </w:rPr>
        <w:t xml:space="preserve">2.  </w:t>
      </w:r>
      <w:r w:rsidRPr="00AC53C1">
        <w:rPr>
          <w:b/>
        </w:rPr>
        <w:tab/>
        <w:t>Proposed Interventions</w:t>
      </w:r>
      <w:r w:rsidRPr="00AC53C1">
        <w:rPr>
          <w:b/>
        </w:rPr>
        <w:tab/>
        <w:t>…………………………………....……………….….………………………..…..……</w:t>
      </w:r>
      <w:r w:rsidRPr="00AC53C1">
        <w:rPr>
          <w:b/>
        </w:rPr>
        <w:tab/>
      </w:r>
      <w:r>
        <w:rPr>
          <w:b/>
        </w:rPr>
        <w:t>5-13</w:t>
      </w:r>
    </w:p>
    <w:p w14:paraId="236E407B" w14:textId="77777777" w:rsidR="00803902" w:rsidRPr="00AC53C1" w:rsidRDefault="00803902" w:rsidP="005F39AD">
      <w:pPr>
        <w:tabs>
          <w:tab w:val="right" w:pos="8100"/>
          <w:tab w:val="center" w:pos="9000"/>
        </w:tabs>
        <w:spacing w:after="160"/>
        <w:ind w:left="360" w:right="-360"/>
      </w:pPr>
      <w:r w:rsidRPr="00AC53C1">
        <w:t>2a. Health Stabilization for Seniors</w:t>
      </w:r>
      <w:r w:rsidRPr="00AC53C1">
        <w:tab/>
        <w:t>….……</w:t>
      </w:r>
      <w:r>
        <w:t>.</w:t>
      </w:r>
      <w:r w:rsidRPr="00AC53C1">
        <w:t>…………………..…..………………………………………….</w:t>
      </w:r>
      <w:r w:rsidRPr="00AC53C1">
        <w:tab/>
      </w:r>
      <w:r>
        <w:t>6-8</w:t>
      </w:r>
    </w:p>
    <w:p w14:paraId="57AC79E9" w14:textId="77777777" w:rsidR="00803902" w:rsidRPr="00AC53C1" w:rsidRDefault="00803902" w:rsidP="005F39AD">
      <w:pPr>
        <w:tabs>
          <w:tab w:val="right" w:pos="8100"/>
          <w:tab w:val="center" w:pos="9000"/>
        </w:tabs>
        <w:spacing w:after="160"/>
        <w:ind w:left="360" w:right="-360"/>
      </w:pPr>
      <w:r w:rsidRPr="00AC53C1">
        <w:t>2b Scale Up Existing Hospital Care Transition Programs</w:t>
      </w:r>
      <w:r w:rsidRPr="00AC53C1">
        <w:tab/>
        <w:t>……………………….…………………….</w:t>
      </w:r>
      <w:r w:rsidRPr="00AC53C1">
        <w:tab/>
      </w:r>
      <w:r>
        <w:t>8-10</w:t>
      </w:r>
    </w:p>
    <w:p w14:paraId="0ECDC793" w14:textId="77777777" w:rsidR="00803902" w:rsidRPr="00AC53C1" w:rsidRDefault="00803902" w:rsidP="005F39AD">
      <w:pPr>
        <w:tabs>
          <w:tab w:val="right" w:pos="8100"/>
          <w:tab w:val="center" w:pos="9000"/>
        </w:tabs>
        <w:spacing w:after="160"/>
        <w:ind w:left="360" w:right="-360"/>
      </w:pPr>
      <w:r w:rsidRPr="00AC53C1">
        <w:t>2c. Post-Acute Specialty Care for Ineligible-Uninsured Patients</w:t>
      </w:r>
      <w:r w:rsidRPr="00AC53C1">
        <w:tab/>
        <w:t>….……</w:t>
      </w:r>
      <w:r>
        <w:t>.</w:t>
      </w:r>
      <w:r w:rsidRPr="00AC53C1">
        <w:t>………….…………….</w:t>
      </w:r>
      <w:r w:rsidRPr="00AC53C1">
        <w:tab/>
      </w:r>
      <w:r>
        <w:t>11</w:t>
      </w:r>
    </w:p>
    <w:p w14:paraId="076E0369" w14:textId="77777777" w:rsidR="00803902" w:rsidRPr="00AC53C1" w:rsidRDefault="00803902" w:rsidP="005F39AD">
      <w:pPr>
        <w:tabs>
          <w:tab w:val="right" w:pos="8100"/>
          <w:tab w:val="center" w:pos="9000"/>
        </w:tabs>
        <w:spacing w:after="160"/>
        <w:ind w:left="360" w:right="-360"/>
      </w:pPr>
      <w:r w:rsidRPr="00AC53C1">
        <w:t>2d. Service Capacity Building for Severely Mentally Ill</w:t>
      </w:r>
      <w:r w:rsidRPr="00AC53C1">
        <w:tab/>
        <w:t>…………………………….…….…………….</w:t>
      </w:r>
      <w:r w:rsidRPr="00AC53C1">
        <w:tab/>
      </w:r>
      <w:r>
        <w:t>11-12</w:t>
      </w:r>
    </w:p>
    <w:p w14:paraId="22857EAE" w14:textId="77777777" w:rsidR="00803902" w:rsidRPr="00AC53C1" w:rsidRDefault="00803902" w:rsidP="005F39AD">
      <w:pPr>
        <w:tabs>
          <w:tab w:val="right" w:pos="8100"/>
          <w:tab w:val="center" w:pos="9000"/>
        </w:tabs>
        <w:spacing w:after="160"/>
        <w:ind w:left="360" w:right="-360"/>
      </w:pPr>
      <w:r w:rsidRPr="00AC53C1">
        <w:t>2e. Interventions and Hospital Strategic Transformation Plans</w:t>
      </w:r>
      <w:r w:rsidRPr="00AC53C1">
        <w:tab/>
        <w:t>……………</w:t>
      </w:r>
      <w:r>
        <w:t>.</w:t>
      </w:r>
      <w:r w:rsidRPr="00AC53C1">
        <w:t>….…...……………</w:t>
      </w:r>
      <w:r w:rsidRPr="00AC53C1">
        <w:tab/>
      </w:r>
      <w:r>
        <w:t>12-13</w:t>
      </w:r>
    </w:p>
    <w:p w14:paraId="7659A124" w14:textId="77777777" w:rsidR="00803902" w:rsidRPr="00AC53C1" w:rsidRDefault="00803902" w:rsidP="005F39AD">
      <w:pPr>
        <w:tabs>
          <w:tab w:val="left" w:pos="360"/>
          <w:tab w:val="right" w:pos="8100"/>
          <w:tab w:val="center" w:pos="9000"/>
        </w:tabs>
        <w:spacing w:after="160"/>
        <w:ind w:right="-360"/>
        <w:rPr>
          <w:b/>
        </w:rPr>
      </w:pPr>
      <w:r w:rsidRPr="00AC53C1">
        <w:rPr>
          <w:b/>
        </w:rPr>
        <w:t xml:space="preserve">3.  </w:t>
      </w:r>
      <w:r w:rsidRPr="00AC53C1">
        <w:rPr>
          <w:b/>
        </w:rPr>
        <w:tab/>
        <w:t xml:space="preserve">Measurement and Outcomes </w:t>
      </w:r>
      <w:r w:rsidRPr="00AC53C1">
        <w:rPr>
          <w:b/>
        </w:rPr>
        <w:tab/>
        <w:t>………</w:t>
      </w:r>
      <w:r>
        <w:rPr>
          <w:b/>
        </w:rPr>
        <w:t>..</w:t>
      </w:r>
      <w:r w:rsidRPr="00AC53C1">
        <w:rPr>
          <w:b/>
        </w:rPr>
        <w:t>…….……………………………………………….………….….…</w:t>
      </w:r>
      <w:r w:rsidRPr="00AC53C1">
        <w:rPr>
          <w:b/>
        </w:rPr>
        <w:tab/>
      </w:r>
      <w:r>
        <w:rPr>
          <w:b/>
        </w:rPr>
        <w:t>13-15</w:t>
      </w:r>
    </w:p>
    <w:p w14:paraId="6787CA4D" w14:textId="77777777" w:rsidR="00803902" w:rsidRPr="00AC53C1" w:rsidRDefault="00803902" w:rsidP="005F39AD">
      <w:pPr>
        <w:tabs>
          <w:tab w:val="right" w:pos="8100"/>
          <w:tab w:val="center" w:pos="9000"/>
        </w:tabs>
        <w:spacing w:after="160"/>
        <w:ind w:left="360" w:right="-360"/>
      </w:pPr>
      <w:r w:rsidRPr="00AC53C1">
        <w:t>3a. High Level Measures</w:t>
      </w:r>
      <w:r w:rsidRPr="00AC53C1">
        <w:tab/>
        <w:t>…………</w:t>
      </w:r>
      <w:r>
        <w:t>…………………………………..</w:t>
      </w:r>
      <w:r w:rsidRPr="00AC53C1">
        <w:t>….…………………….………..………….</w:t>
      </w:r>
      <w:r w:rsidRPr="00AC53C1">
        <w:tab/>
      </w:r>
      <w:r>
        <w:t>13-14</w:t>
      </w:r>
    </w:p>
    <w:p w14:paraId="5F68DF49" w14:textId="77777777" w:rsidR="00803902" w:rsidRPr="00AC53C1" w:rsidRDefault="00803902" w:rsidP="005F39AD">
      <w:pPr>
        <w:tabs>
          <w:tab w:val="right" w:pos="8100"/>
          <w:tab w:val="center" w:pos="9000"/>
        </w:tabs>
        <w:spacing w:after="160"/>
        <w:ind w:left="360" w:right="-360"/>
      </w:pPr>
      <w:r w:rsidRPr="00AC53C1">
        <w:t>3b. Program Specific Measures</w:t>
      </w:r>
      <w:r w:rsidRPr="00AC53C1">
        <w:tab/>
        <w:t>………..…</w:t>
      </w:r>
      <w:r>
        <w:t>…………………………………..</w:t>
      </w:r>
      <w:r w:rsidRPr="00AC53C1">
        <w:t>…………….………..…………</w:t>
      </w:r>
      <w:r w:rsidRPr="00AC53C1">
        <w:tab/>
      </w:r>
      <w:r>
        <w:t>14-15</w:t>
      </w:r>
    </w:p>
    <w:p w14:paraId="554AE243" w14:textId="77777777" w:rsidR="00803902" w:rsidRPr="00AC53C1" w:rsidRDefault="00803902" w:rsidP="005F39AD">
      <w:pPr>
        <w:tabs>
          <w:tab w:val="left" w:pos="360"/>
          <w:tab w:val="right" w:pos="8100"/>
          <w:tab w:val="center" w:pos="9000"/>
        </w:tabs>
        <w:spacing w:after="160"/>
        <w:ind w:right="-360"/>
        <w:rPr>
          <w:b/>
        </w:rPr>
      </w:pPr>
      <w:r w:rsidRPr="00AC53C1">
        <w:rPr>
          <w:b/>
        </w:rPr>
        <w:t xml:space="preserve">4.  </w:t>
      </w:r>
      <w:r w:rsidRPr="00AC53C1">
        <w:rPr>
          <w:b/>
        </w:rPr>
        <w:tab/>
        <w:t>Return on Investment</w:t>
      </w:r>
      <w:r w:rsidRPr="00AC53C1">
        <w:rPr>
          <w:b/>
        </w:rPr>
        <w:tab/>
        <w:t>….…………….………………………………………………….……………..……….</w:t>
      </w:r>
      <w:r w:rsidRPr="00AC53C1">
        <w:rPr>
          <w:b/>
        </w:rPr>
        <w:tab/>
      </w:r>
      <w:r>
        <w:rPr>
          <w:b/>
        </w:rPr>
        <w:t>15-18</w:t>
      </w:r>
    </w:p>
    <w:p w14:paraId="34D71003" w14:textId="77777777" w:rsidR="00803902" w:rsidRPr="00AC53C1" w:rsidRDefault="00803902" w:rsidP="005F39AD">
      <w:pPr>
        <w:tabs>
          <w:tab w:val="left" w:pos="360"/>
          <w:tab w:val="right" w:pos="8100"/>
          <w:tab w:val="center" w:pos="9000"/>
        </w:tabs>
        <w:spacing w:after="160"/>
        <w:ind w:right="-360"/>
        <w:rPr>
          <w:b/>
        </w:rPr>
      </w:pPr>
      <w:r w:rsidRPr="00AC53C1">
        <w:rPr>
          <w:b/>
        </w:rPr>
        <w:t xml:space="preserve">5.  </w:t>
      </w:r>
      <w:r w:rsidRPr="00AC53C1">
        <w:rPr>
          <w:b/>
        </w:rPr>
        <w:tab/>
        <w:t xml:space="preserve">Scalability and Sustainability </w:t>
      </w:r>
      <w:r w:rsidRPr="00AC53C1">
        <w:rPr>
          <w:b/>
        </w:rPr>
        <w:tab/>
        <w:t>………………………………………………………………………………….</w:t>
      </w:r>
      <w:r w:rsidRPr="00AC53C1">
        <w:rPr>
          <w:b/>
        </w:rPr>
        <w:tab/>
      </w:r>
      <w:r>
        <w:rPr>
          <w:b/>
        </w:rPr>
        <w:t>18-19</w:t>
      </w:r>
    </w:p>
    <w:p w14:paraId="398E1D9B" w14:textId="77777777" w:rsidR="00803902" w:rsidRPr="00AC53C1" w:rsidRDefault="00803902" w:rsidP="005F39AD">
      <w:pPr>
        <w:tabs>
          <w:tab w:val="left" w:pos="360"/>
          <w:tab w:val="right" w:pos="8100"/>
          <w:tab w:val="center" w:pos="9000"/>
        </w:tabs>
        <w:spacing w:after="160"/>
        <w:ind w:right="-360"/>
        <w:rPr>
          <w:b/>
        </w:rPr>
      </w:pPr>
      <w:r w:rsidRPr="00AC53C1">
        <w:rPr>
          <w:b/>
        </w:rPr>
        <w:t xml:space="preserve">6.  </w:t>
      </w:r>
      <w:r w:rsidRPr="00AC53C1">
        <w:rPr>
          <w:b/>
        </w:rPr>
        <w:tab/>
        <w:t>Participating Partners and Decision-Making Process</w:t>
      </w:r>
      <w:r w:rsidRPr="00AC53C1">
        <w:rPr>
          <w:b/>
        </w:rPr>
        <w:tab/>
        <w:t>…………</w:t>
      </w:r>
      <w:r>
        <w:rPr>
          <w:b/>
        </w:rPr>
        <w:t>.</w:t>
      </w:r>
      <w:r w:rsidRPr="00AC53C1">
        <w:rPr>
          <w:b/>
        </w:rPr>
        <w:t>………………..…………………</w:t>
      </w:r>
      <w:r w:rsidRPr="00AC53C1">
        <w:rPr>
          <w:b/>
        </w:rPr>
        <w:tab/>
      </w:r>
      <w:r>
        <w:rPr>
          <w:b/>
        </w:rPr>
        <w:t>19-20</w:t>
      </w:r>
    </w:p>
    <w:p w14:paraId="1C1286F9" w14:textId="77777777" w:rsidR="00803902" w:rsidRPr="00057DC3" w:rsidRDefault="00803902" w:rsidP="005F39AD">
      <w:pPr>
        <w:tabs>
          <w:tab w:val="right" w:pos="8100"/>
          <w:tab w:val="center" w:pos="9000"/>
        </w:tabs>
        <w:spacing w:after="160"/>
        <w:ind w:left="360" w:right="-360"/>
      </w:pPr>
      <w:r w:rsidRPr="00057DC3">
        <w:t>6a. Governance Structure</w:t>
      </w:r>
      <w:r w:rsidRPr="00057DC3">
        <w:tab/>
        <w:t>………………………….………………………..………………..…………………..</w:t>
      </w:r>
      <w:r w:rsidRPr="00057DC3">
        <w:tab/>
        <w:t>19</w:t>
      </w:r>
    </w:p>
    <w:p w14:paraId="0DD0B2C3" w14:textId="77777777" w:rsidR="00803902" w:rsidRPr="00757421" w:rsidRDefault="00803902" w:rsidP="005F39AD">
      <w:pPr>
        <w:tabs>
          <w:tab w:val="right" w:pos="8100"/>
          <w:tab w:val="center" w:pos="9000"/>
        </w:tabs>
        <w:spacing w:after="160"/>
        <w:ind w:left="360" w:right="-360"/>
      </w:pPr>
      <w:r w:rsidRPr="00057DC3">
        <w:t xml:space="preserve">6b. Incorporation of Perspectives and Shared </w:t>
      </w:r>
      <w:r w:rsidRPr="00757421">
        <w:t xml:space="preserve">Decisions </w:t>
      </w:r>
      <w:r w:rsidRPr="00757421">
        <w:tab/>
        <w:t>………………….………………………..</w:t>
      </w:r>
      <w:r w:rsidRPr="00757421">
        <w:tab/>
        <w:t>19-20</w:t>
      </w:r>
    </w:p>
    <w:p w14:paraId="1A668E13" w14:textId="77777777" w:rsidR="00803902" w:rsidRPr="00757421" w:rsidRDefault="00803902" w:rsidP="005F39AD">
      <w:pPr>
        <w:tabs>
          <w:tab w:val="right" w:pos="8100"/>
          <w:tab w:val="center" w:pos="9000"/>
        </w:tabs>
        <w:spacing w:after="160"/>
        <w:ind w:left="360" w:right="-360"/>
      </w:pPr>
      <w:r w:rsidRPr="00757421">
        <w:t>6c. Funding</w:t>
      </w:r>
      <w:r w:rsidRPr="00757421">
        <w:tab/>
        <w:t>…………….……………………………………………………………..……………..……………………</w:t>
      </w:r>
      <w:r w:rsidRPr="00757421">
        <w:tab/>
        <w:t>20</w:t>
      </w:r>
    </w:p>
    <w:p w14:paraId="2687DF80" w14:textId="42C74590" w:rsidR="00803902" w:rsidRPr="00757421" w:rsidRDefault="00803902" w:rsidP="005F39AD">
      <w:pPr>
        <w:tabs>
          <w:tab w:val="left" w:pos="360"/>
          <w:tab w:val="right" w:pos="8100"/>
          <w:tab w:val="center" w:pos="9000"/>
        </w:tabs>
        <w:spacing w:after="160"/>
        <w:ind w:right="-360"/>
        <w:rPr>
          <w:b/>
        </w:rPr>
      </w:pPr>
      <w:r w:rsidRPr="00757421">
        <w:rPr>
          <w:b/>
        </w:rPr>
        <w:t xml:space="preserve">7.  </w:t>
      </w:r>
      <w:r w:rsidRPr="00757421">
        <w:rPr>
          <w:b/>
        </w:rPr>
        <w:tab/>
        <w:t>Implementation Work Plan</w:t>
      </w:r>
      <w:r w:rsidRPr="00757421">
        <w:rPr>
          <w:b/>
        </w:rPr>
        <w:tab/>
        <w:t>…………………..………………………………..…………..…………………</w:t>
      </w:r>
      <w:r w:rsidRPr="00757421">
        <w:rPr>
          <w:b/>
        </w:rPr>
        <w:tab/>
      </w:r>
      <w:r w:rsidR="00757421" w:rsidRPr="00757421">
        <w:rPr>
          <w:b/>
        </w:rPr>
        <w:t>21-27</w:t>
      </w:r>
    </w:p>
    <w:p w14:paraId="4595FCF4" w14:textId="6642CBD5" w:rsidR="00803902" w:rsidRPr="00757421" w:rsidRDefault="00803902" w:rsidP="005F39AD">
      <w:pPr>
        <w:tabs>
          <w:tab w:val="left" w:pos="360"/>
          <w:tab w:val="right" w:pos="8100"/>
          <w:tab w:val="center" w:pos="9000"/>
        </w:tabs>
        <w:spacing w:after="160"/>
        <w:ind w:right="-360"/>
        <w:rPr>
          <w:b/>
        </w:rPr>
      </w:pPr>
      <w:r w:rsidRPr="00757421">
        <w:rPr>
          <w:b/>
        </w:rPr>
        <w:t xml:space="preserve">8.  </w:t>
      </w:r>
      <w:r w:rsidRPr="00757421">
        <w:rPr>
          <w:b/>
        </w:rPr>
        <w:tab/>
        <w:t>Budget and Expenditures</w:t>
      </w:r>
      <w:r w:rsidRPr="00757421">
        <w:rPr>
          <w:b/>
        </w:rPr>
        <w:tab/>
        <w:t>……………..………………………………………..…………..…………………</w:t>
      </w:r>
      <w:r w:rsidRPr="00757421">
        <w:rPr>
          <w:b/>
        </w:rPr>
        <w:tab/>
      </w:r>
      <w:r w:rsidR="004A7DCB">
        <w:rPr>
          <w:b/>
        </w:rPr>
        <w:t>28-30</w:t>
      </w:r>
    </w:p>
    <w:p w14:paraId="2615F31C" w14:textId="730DC222" w:rsidR="00803902" w:rsidRPr="00757421" w:rsidRDefault="00803902" w:rsidP="005F39AD">
      <w:pPr>
        <w:tabs>
          <w:tab w:val="left" w:pos="360"/>
          <w:tab w:val="right" w:pos="8100"/>
          <w:tab w:val="center" w:pos="9000"/>
        </w:tabs>
        <w:spacing w:after="160"/>
        <w:ind w:right="-360"/>
        <w:rPr>
          <w:b/>
        </w:rPr>
      </w:pPr>
      <w:r w:rsidRPr="00757421">
        <w:rPr>
          <w:b/>
        </w:rPr>
        <w:t xml:space="preserve">9.  </w:t>
      </w:r>
      <w:r w:rsidRPr="00757421">
        <w:rPr>
          <w:b/>
        </w:rPr>
        <w:tab/>
        <w:t>Budget and Expenditures Narrative</w:t>
      </w:r>
      <w:r w:rsidRPr="00757421">
        <w:rPr>
          <w:b/>
        </w:rPr>
        <w:tab/>
        <w:t>…………………….………………….…………..…………………</w:t>
      </w:r>
      <w:r w:rsidRPr="00757421">
        <w:rPr>
          <w:b/>
        </w:rPr>
        <w:tab/>
      </w:r>
      <w:r w:rsidR="004A7DCB">
        <w:rPr>
          <w:b/>
        </w:rPr>
        <w:t>31-33</w:t>
      </w:r>
    </w:p>
    <w:p w14:paraId="331C442D" w14:textId="592B4678" w:rsidR="00803902" w:rsidRPr="00757421" w:rsidRDefault="00803902" w:rsidP="005F39AD">
      <w:pPr>
        <w:tabs>
          <w:tab w:val="left" w:pos="360"/>
          <w:tab w:val="right" w:pos="8100"/>
          <w:tab w:val="center" w:pos="9000"/>
        </w:tabs>
        <w:spacing w:after="160"/>
        <w:ind w:right="-360" w:hanging="90"/>
        <w:rPr>
          <w:b/>
        </w:rPr>
      </w:pPr>
      <w:r w:rsidRPr="00757421">
        <w:rPr>
          <w:b/>
        </w:rPr>
        <w:t xml:space="preserve">10.  </w:t>
      </w:r>
      <w:r w:rsidRPr="00757421">
        <w:rPr>
          <w:b/>
        </w:rPr>
        <w:tab/>
        <w:t>Proposal Summary</w:t>
      </w:r>
      <w:r w:rsidRPr="00757421">
        <w:rPr>
          <w:b/>
        </w:rPr>
        <w:tab/>
        <w:t>…………………..………………………………….……………………..…………………</w:t>
      </w:r>
      <w:r w:rsidRPr="00757421">
        <w:rPr>
          <w:b/>
        </w:rPr>
        <w:tab/>
      </w:r>
      <w:r w:rsidR="004A7DCB">
        <w:rPr>
          <w:b/>
        </w:rPr>
        <w:t>34-37</w:t>
      </w:r>
    </w:p>
    <w:p w14:paraId="56B086D4" w14:textId="58A535B0" w:rsidR="00057DC3" w:rsidRPr="00057DC3" w:rsidRDefault="00057DC3" w:rsidP="00057DC3">
      <w:pPr>
        <w:tabs>
          <w:tab w:val="left" w:pos="360"/>
          <w:tab w:val="right" w:pos="8100"/>
          <w:tab w:val="center" w:pos="9000"/>
        </w:tabs>
        <w:spacing w:after="160"/>
        <w:ind w:right="-360"/>
        <w:rPr>
          <w:b/>
        </w:rPr>
      </w:pPr>
      <w:r w:rsidRPr="00757421">
        <w:rPr>
          <w:b/>
        </w:rPr>
        <w:tab/>
        <w:t>End Notes</w:t>
      </w:r>
      <w:r w:rsidRPr="00757421">
        <w:rPr>
          <w:b/>
        </w:rPr>
        <w:tab/>
        <w:t>……………………………………</w:t>
      </w:r>
      <w:r w:rsidR="007367B3" w:rsidRPr="00757421">
        <w:rPr>
          <w:b/>
        </w:rPr>
        <w:t>………………………………………………………………………….</w:t>
      </w:r>
      <w:r w:rsidR="007367B3" w:rsidRPr="00757421">
        <w:rPr>
          <w:b/>
        </w:rPr>
        <w:tab/>
      </w:r>
      <w:r w:rsidR="004A7DCB">
        <w:rPr>
          <w:b/>
        </w:rPr>
        <w:t>38-39</w:t>
      </w:r>
    </w:p>
    <w:p w14:paraId="5E70455E" w14:textId="77777777" w:rsidR="00803902" w:rsidRDefault="00803902" w:rsidP="00803902">
      <w:pPr>
        <w:tabs>
          <w:tab w:val="center" w:pos="9000"/>
        </w:tabs>
        <w:rPr>
          <w:rFonts w:cs="Tahoma"/>
          <w:b/>
          <w:color w:val="008680"/>
          <w:sz w:val="24"/>
          <w:szCs w:val="24"/>
        </w:rPr>
      </w:pPr>
    </w:p>
    <w:p w14:paraId="14220AE2" w14:textId="77777777" w:rsidR="00803902" w:rsidRPr="00AC53C1" w:rsidRDefault="00803902" w:rsidP="005F39AD">
      <w:pPr>
        <w:tabs>
          <w:tab w:val="center" w:pos="9000"/>
        </w:tabs>
        <w:spacing w:after="160"/>
        <w:rPr>
          <w:rFonts w:cs="Tahoma"/>
          <w:b/>
          <w:color w:val="008680"/>
        </w:rPr>
      </w:pPr>
      <w:r w:rsidRPr="00AC53C1">
        <w:rPr>
          <w:rFonts w:cs="Tahoma"/>
          <w:b/>
          <w:color w:val="008680"/>
          <w:sz w:val="24"/>
          <w:szCs w:val="24"/>
        </w:rPr>
        <w:lastRenderedPageBreak/>
        <w:t>List of Figures, Charts and Tables</w:t>
      </w:r>
      <w:r w:rsidRPr="00AC53C1">
        <w:rPr>
          <w:rFonts w:cs="Tahoma"/>
          <w:b/>
          <w:color w:val="008680"/>
        </w:rPr>
        <w:tab/>
      </w:r>
      <w:r w:rsidRPr="00AC53C1">
        <w:t>page(s)</w:t>
      </w:r>
    </w:p>
    <w:p w14:paraId="79082A82" w14:textId="77777777" w:rsidR="00803902" w:rsidRPr="00B16393" w:rsidRDefault="00803902" w:rsidP="005F39AD">
      <w:pPr>
        <w:tabs>
          <w:tab w:val="right" w:pos="8100"/>
          <w:tab w:val="right" w:pos="8640"/>
          <w:tab w:val="center" w:pos="9000"/>
          <w:tab w:val="center" w:pos="9180"/>
        </w:tabs>
        <w:spacing w:after="160"/>
        <w:ind w:left="360" w:right="-360"/>
        <w:rPr>
          <w:rFonts w:cs="Tahoma"/>
          <w:b/>
          <w:color w:val="008680"/>
        </w:rPr>
      </w:pPr>
      <w:r w:rsidRPr="00B16393">
        <w:rPr>
          <w:rFonts w:cs="Tahoma"/>
          <w:b/>
          <w:color w:val="008680"/>
        </w:rPr>
        <w:t>Figures and Charts</w:t>
      </w:r>
    </w:p>
    <w:p w14:paraId="4953B616" w14:textId="77777777" w:rsidR="00803902" w:rsidRPr="00AC53C1" w:rsidRDefault="00803902" w:rsidP="005F39AD">
      <w:pPr>
        <w:tabs>
          <w:tab w:val="left" w:pos="1260"/>
          <w:tab w:val="right" w:pos="8100"/>
          <w:tab w:val="center" w:pos="9000"/>
        </w:tabs>
        <w:spacing w:after="160"/>
        <w:ind w:left="360" w:right="-360"/>
      </w:pPr>
      <w:r w:rsidRPr="00AC53C1">
        <w:t>Figure 1:</w:t>
      </w:r>
      <w:r w:rsidRPr="00AC53C1">
        <w:tab/>
        <w:t>Health Status Pyramid</w:t>
      </w:r>
      <w:r w:rsidRPr="00AC53C1">
        <w:tab/>
        <w:t xml:space="preserve">  …………………….…………………..………………………………….….</w:t>
      </w:r>
      <w:r>
        <w:tab/>
        <w:t>3</w:t>
      </w:r>
      <w:r w:rsidRPr="00AC53C1">
        <w:tab/>
      </w:r>
    </w:p>
    <w:p w14:paraId="2B7D4362" w14:textId="536C4F80" w:rsidR="00803902" w:rsidRPr="00AC53C1" w:rsidRDefault="00803902" w:rsidP="005F39AD">
      <w:pPr>
        <w:tabs>
          <w:tab w:val="left" w:pos="1260"/>
          <w:tab w:val="right" w:pos="8100"/>
          <w:tab w:val="center" w:pos="9000"/>
        </w:tabs>
        <w:spacing w:after="160"/>
        <w:ind w:left="360" w:right="-360"/>
      </w:pPr>
      <w:r w:rsidRPr="00AC53C1">
        <w:t xml:space="preserve">Figure 2: </w:t>
      </w:r>
      <w:r w:rsidRPr="00AC53C1">
        <w:tab/>
      </w:r>
      <w:r w:rsidR="004A7DCB">
        <w:t>HSS and Hospitals’ Care Transition Programs: Health at Home</w:t>
      </w:r>
      <w:r w:rsidRPr="00AC53C1">
        <w:t>……………………….</w:t>
      </w:r>
      <w:r w:rsidRPr="00AC53C1">
        <w:tab/>
      </w:r>
      <w:r>
        <w:t>9</w:t>
      </w:r>
    </w:p>
    <w:p w14:paraId="7F8ED4D3" w14:textId="364E9392" w:rsidR="00803902" w:rsidRPr="00AC53C1" w:rsidRDefault="00803902" w:rsidP="005F39AD">
      <w:pPr>
        <w:tabs>
          <w:tab w:val="left" w:pos="1260"/>
          <w:tab w:val="right" w:pos="8100"/>
          <w:tab w:val="center" w:pos="9000"/>
        </w:tabs>
        <w:spacing w:after="160"/>
        <w:ind w:left="360" w:right="-360"/>
      </w:pPr>
      <w:r w:rsidRPr="00AC53C1">
        <w:t>Figure 3:</w:t>
      </w:r>
      <w:r w:rsidRPr="00AC53C1">
        <w:tab/>
      </w:r>
      <w:r w:rsidR="004A7DCB">
        <w:t>cumulative Net Savings (HS</w:t>
      </w:r>
      <w:r>
        <w:t>S)</w:t>
      </w:r>
      <w:r>
        <w:tab/>
        <w:t>……………………………………………………………………..</w:t>
      </w:r>
      <w:r>
        <w:tab/>
        <w:t>15</w:t>
      </w:r>
    </w:p>
    <w:p w14:paraId="258794C5" w14:textId="77777777" w:rsidR="00803902" w:rsidRPr="00AC53C1" w:rsidRDefault="00803902" w:rsidP="005F39AD">
      <w:pPr>
        <w:tabs>
          <w:tab w:val="left" w:pos="1260"/>
          <w:tab w:val="right" w:pos="8100"/>
          <w:tab w:val="center" w:pos="9000"/>
        </w:tabs>
        <w:spacing w:after="160"/>
        <w:ind w:left="360" w:right="-360"/>
      </w:pPr>
      <w:r w:rsidRPr="00AC53C1">
        <w:t>Figure 4:</w:t>
      </w:r>
      <w:r w:rsidRPr="00AC53C1">
        <w:tab/>
      </w:r>
      <w:r>
        <w:t>NexusMontgomery Regional Partnership: Governance and Management</w:t>
      </w:r>
      <w:r>
        <w:tab/>
        <w:t>…..</w:t>
      </w:r>
      <w:r>
        <w:tab/>
        <w:t>20</w:t>
      </w:r>
    </w:p>
    <w:p w14:paraId="5D63159E" w14:textId="77777777" w:rsidR="00803902" w:rsidRDefault="00803902" w:rsidP="005F39AD">
      <w:pPr>
        <w:tabs>
          <w:tab w:val="right" w:pos="8100"/>
          <w:tab w:val="right" w:pos="8640"/>
          <w:tab w:val="center" w:pos="9000"/>
          <w:tab w:val="center" w:pos="9180"/>
        </w:tabs>
        <w:spacing w:after="160"/>
        <w:ind w:left="360" w:right="-360"/>
        <w:rPr>
          <w:rFonts w:cs="Tahoma"/>
          <w:b/>
          <w:color w:val="008680"/>
        </w:rPr>
      </w:pPr>
    </w:p>
    <w:p w14:paraId="3D413640" w14:textId="77777777" w:rsidR="00803902" w:rsidRPr="00A94C53" w:rsidRDefault="00803902" w:rsidP="005F39AD">
      <w:pPr>
        <w:tabs>
          <w:tab w:val="right" w:pos="8100"/>
          <w:tab w:val="right" w:pos="8640"/>
          <w:tab w:val="center" w:pos="9000"/>
          <w:tab w:val="center" w:pos="9180"/>
        </w:tabs>
        <w:spacing w:after="160"/>
        <w:ind w:left="360" w:right="-360"/>
        <w:rPr>
          <w:rFonts w:cs="Tahoma"/>
          <w:b/>
          <w:color w:val="008680"/>
        </w:rPr>
      </w:pPr>
      <w:r w:rsidRPr="00A94C53">
        <w:rPr>
          <w:rFonts w:cs="Tahoma"/>
          <w:b/>
          <w:color w:val="008680"/>
        </w:rPr>
        <w:t>Tables</w:t>
      </w:r>
    </w:p>
    <w:p w14:paraId="09CB05A7" w14:textId="77777777" w:rsidR="00803902" w:rsidRPr="00A04DDD" w:rsidRDefault="00803902" w:rsidP="005F39AD">
      <w:pPr>
        <w:tabs>
          <w:tab w:val="left" w:pos="1260"/>
          <w:tab w:val="right" w:pos="8100"/>
          <w:tab w:val="center" w:pos="9000"/>
        </w:tabs>
        <w:spacing w:after="160"/>
        <w:ind w:left="360" w:right="-360"/>
      </w:pPr>
      <w:r w:rsidRPr="00A04DDD">
        <w:t>Table 1:</w:t>
      </w:r>
      <w:r w:rsidRPr="00A04DDD">
        <w:tab/>
        <w:t>Populations, Payers, and the Subpopulations of Focus</w:t>
      </w:r>
      <w:r w:rsidRPr="00A04DDD">
        <w:tab/>
        <w:t>……………………………..</w:t>
      </w:r>
      <w:r w:rsidRPr="00A04DDD">
        <w:tab/>
      </w:r>
      <w:r>
        <w:t>3</w:t>
      </w:r>
    </w:p>
    <w:p w14:paraId="4CA48752" w14:textId="77777777" w:rsidR="00803902" w:rsidRPr="00291B96" w:rsidRDefault="00803902" w:rsidP="005F39AD">
      <w:pPr>
        <w:tabs>
          <w:tab w:val="left" w:pos="1260"/>
          <w:tab w:val="right" w:pos="8100"/>
          <w:tab w:val="center" w:pos="9000"/>
        </w:tabs>
        <w:spacing w:after="160"/>
        <w:ind w:left="360" w:right="-360"/>
        <w:rPr>
          <w:rFonts w:eastAsia="Times New Roman" w:cs="Times New Roman"/>
          <w:color w:val="000000"/>
        </w:rPr>
      </w:pPr>
      <w:r w:rsidRPr="00291B96">
        <w:rPr>
          <w:rFonts w:eastAsia="Times New Roman" w:cs="Times New Roman"/>
          <w:color w:val="000000"/>
        </w:rPr>
        <w:t>Table 2:</w:t>
      </w:r>
      <w:r w:rsidRPr="00291B96">
        <w:rPr>
          <w:rFonts w:eastAsia="Times New Roman" w:cs="Times New Roman"/>
          <w:color w:val="000000"/>
        </w:rPr>
        <w:tab/>
      </w:r>
      <w:r w:rsidRPr="00A04DDD">
        <w:rPr>
          <w:rFonts w:eastAsia="Times New Roman" w:cs="Times New Roman"/>
          <w:color w:val="000000"/>
        </w:rPr>
        <w:t>Medicare Hospital Admissions, Following Discharge from SNF to Home</w:t>
      </w:r>
      <w:r w:rsidRPr="00A04DDD">
        <w:rPr>
          <w:rFonts w:eastAsia="Times New Roman" w:cs="Times New Roman"/>
          <w:color w:val="000000"/>
        </w:rPr>
        <w:tab/>
        <w:t>………</w:t>
      </w:r>
      <w:r>
        <w:rPr>
          <w:rFonts w:eastAsia="Times New Roman" w:cs="Times New Roman"/>
          <w:color w:val="000000"/>
        </w:rPr>
        <w:tab/>
        <w:t>4</w:t>
      </w:r>
      <w:r w:rsidRPr="00A04DDD">
        <w:rPr>
          <w:rFonts w:eastAsia="Times New Roman" w:cs="Times New Roman"/>
          <w:color w:val="000000"/>
        </w:rPr>
        <w:tab/>
      </w:r>
    </w:p>
    <w:p w14:paraId="5EE842B5" w14:textId="77777777" w:rsidR="00803902" w:rsidRPr="00291B96" w:rsidRDefault="00803902" w:rsidP="005F39AD">
      <w:pPr>
        <w:tabs>
          <w:tab w:val="left" w:pos="1260"/>
          <w:tab w:val="right" w:pos="8100"/>
          <w:tab w:val="center" w:pos="9000"/>
        </w:tabs>
        <w:spacing w:after="160"/>
        <w:ind w:left="360" w:right="-360"/>
        <w:rPr>
          <w:rFonts w:eastAsia="Times New Roman" w:cs="Times New Roman"/>
          <w:color w:val="000000"/>
        </w:rPr>
      </w:pPr>
      <w:r w:rsidRPr="00291B96">
        <w:rPr>
          <w:rFonts w:eastAsia="Times New Roman" w:cs="Times New Roman"/>
          <w:color w:val="000000"/>
        </w:rPr>
        <w:t>Table 3:</w:t>
      </w:r>
      <w:r w:rsidRPr="00291B96">
        <w:rPr>
          <w:rFonts w:eastAsia="Times New Roman" w:cs="Times New Roman"/>
          <w:color w:val="000000"/>
        </w:rPr>
        <w:tab/>
        <w:t>NM RP Outcome Measures: Baseline and Projections</w:t>
      </w:r>
      <w:r>
        <w:rPr>
          <w:rFonts w:eastAsia="Times New Roman" w:cs="Times New Roman"/>
          <w:color w:val="000000"/>
        </w:rPr>
        <w:tab/>
        <w:t>…………………………………</w:t>
      </w:r>
      <w:r>
        <w:rPr>
          <w:rFonts w:eastAsia="Times New Roman" w:cs="Times New Roman"/>
          <w:color w:val="000000"/>
        </w:rPr>
        <w:tab/>
        <w:t>13</w:t>
      </w:r>
    </w:p>
    <w:p w14:paraId="0F540581" w14:textId="77777777" w:rsidR="00803902" w:rsidRPr="00A04DDD" w:rsidRDefault="00803902" w:rsidP="005F39AD">
      <w:pPr>
        <w:tabs>
          <w:tab w:val="left" w:pos="1260"/>
          <w:tab w:val="right" w:pos="8100"/>
          <w:tab w:val="center" w:pos="9000"/>
        </w:tabs>
        <w:spacing w:after="160"/>
        <w:ind w:left="360" w:right="-360"/>
      </w:pPr>
      <w:r w:rsidRPr="00A04DDD">
        <w:t>Table 4:</w:t>
      </w:r>
      <w:r w:rsidRPr="00A04DDD">
        <w:tab/>
      </w:r>
      <w:r w:rsidRPr="00A04DDD">
        <w:rPr>
          <w:rFonts w:eastAsia="Times New Roman" w:cs="Arial"/>
          <w:color w:val="000000"/>
          <w:shd w:val="clear" w:color="auto" w:fill="FFFFFF"/>
        </w:rPr>
        <w:t>ROI for Health Stabilization for Seniors</w:t>
      </w:r>
      <w:r>
        <w:rPr>
          <w:rFonts w:eastAsia="Times New Roman" w:cs="Arial"/>
          <w:color w:val="000000"/>
          <w:shd w:val="clear" w:color="auto" w:fill="FFFFFF"/>
        </w:rPr>
        <w:tab/>
        <w:t>……………………………………………………….</w:t>
      </w:r>
      <w:r>
        <w:rPr>
          <w:rFonts w:eastAsia="Times New Roman" w:cs="Arial"/>
          <w:color w:val="000000"/>
          <w:shd w:val="clear" w:color="auto" w:fill="FFFFFF"/>
        </w:rPr>
        <w:tab/>
        <w:t>16</w:t>
      </w:r>
    </w:p>
    <w:p w14:paraId="2563E0FC" w14:textId="77777777" w:rsidR="00803902" w:rsidRPr="00A04DDD" w:rsidRDefault="00803902" w:rsidP="005F39AD">
      <w:pPr>
        <w:tabs>
          <w:tab w:val="left" w:pos="1260"/>
          <w:tab w:val="right" w:pos="8100"/>
          <w:tab w:val="center" w:pos="9000"/>
        </w:tabs>
        <w:spacing w:after="160"/>
        <w:ind w:left="360" w:right="-360"/>
      </w:pPr>
      <w:r w:rsidRPr="00A04DDD">
        <w:t>Table 5:</w:t>
      </w:r>
      <w:r w:rsidRPr="00A04DDD">
        <w:tab/>
        <w:t>ROI for Scale Up of Existing Hospital Care Transition Programs</w:t>
      </w:r>
      <w:r>
        <w:tab/>
        <w:t>………………….</w:t>
      </w:r>
      <w:r>
        <w:tab/>
        <w:t>16</w:t>
      </w:r>
    </w:p>
    <w:p w14:paraId="03BAE317" w14:textId="77777777" w:rsidR="00803902" w:rsidRPr="00A04DDD" w:rsidRDefault="00803902" w:rsidP="005F39AD">
      <w:pPr>
        <w:tabs>
          <w:tab w:val="left" w:pos="1260"/>
          <w:tab w:val="right" w:pos="8100"/>
          <w:tab w:val="center" w:pos="9000"/>
        </w:tabs>
        <w:spacing w:after="160"/>
        <w:ind w:left="360" w:right="-360"/>
      </w:pPr>
      <w:r w:rsidRPr="00A04DDD">
        <w:t xml:space="preserve">Table 6:  </w:t>
      </w:r>
      <w:r w:rsidRPr="00A04DDD">
        <w:tab/>
      </w:r>
      <w:r w:rsidRPr="00A04DDD">
        <w:rPr>
          <w:rFonts w:eastAsia="Calibri" w:cstheme="minorHAnsi"/>
        </w:rPr>
        <w:t>ROI for Post-Acute Specialty Care for Ineligible-Uninsured Patients</w:t>
      </w:r>
      <w:r>
        <w:rPr>
          <w:rFonts w:eastAsia="Calibri" w:cstheme="minorHAnsi"/>
        </w:rPr>
        <w:tab/>
        <w:t>……………</w:t>
      </w:r>
      <w:r>
        <w:rPr>
          <w:rFonts w:eastAsia="Calibri" w:cstheme="minorHAnsi"/>
        </w:rPr>
        <w:tab/>
        <w:t>17</w:t>
      </w:r>
    </w:p>
    <w:p w14:paraId="33A69E08" w14:textId="77777777" w:rsidR="00803902" w:rsidRPr="00A04DDD" w:rsidRDefault="00803902" w:rsidP="005F39AD">
      <w:pPr>
        <w:tabs>
          <w:tab w:val="left" w:pos="1260"/>
          <w:tab w:val="right" w:pos="8100"/>
          <w:tab w:val="center" w:pos="9000"/>
        </w:tabs>
        <w:spacing w:after="160"/>
        <w:ind w:left="360" w:right="-360"/>
      </w:pPr>
      <w:r w:rsidRPr="00A04DDD">
        <w:t xml:space="preserve">Table 7:  </w:t>
      </w:r>
      <w:r w:rsidRPr="00A04DDD">
        <w:tab/>
        <w:t>ROI for Capacity Building for the Severely Mentally Ill</w:t>
      </w:r>
      <w:r>
        <w:tab/>
        <w:t>…………………………………</w:t>
      </w:r>
      <w:r>
        <w:tab/>
        <w:t>17</w:t>
      </w:r>
    </w:p>
    <w:p w14:paraId="1A0966FC" w14:textId="77777777" w:rsidR="00803902" w:rsidRPr="00AC53C1" w:rsidRDefault="00803902" w:rsidP="005F39AD">
      <w:pPr>
        <w:tabs>
          <w:tab w:val="center" w:pos="9000"/>
        </w:tabs>
        <w:spacing w:after="160"/>
        <w:ind w:right="-360"/>
      </w:pPr>
      <w:r w:rsidRPr="00AC53C1">
        <w:tab/>
      </w:r>
    </w:p>
    <w:p w14:paraId="75C08F5C" w14:textId="77777777" w:rsidR="00803902" w:rsidRPr="00AC53C1" w:rsidRDefault="00803902" w:rsidP="005F39AD">
      <w:pPr>
        <w:tabs>
          <w:tab w:val="center" w:pos="9000"/>
        </w:tabs>
        <w:spacing w:after="160"/>
        <w:rPr>
          <w:rFonts w:cs="Tahoma"/>
          <w:b/>
        </w:rPr>
      </w:pPr>
      <w:r w:rsidRPr="00AC53C1">
        <w:rPr>
          <w:rFonts w:cs="Tahoma"/>
          <w:b/>
          <w:color w:val="008680"/>
          <w:sz w:val="24"/>
          <w:szCs w:val="24"/>
        </w:rPr>
        <w:t>List of Appendices</w:t>
      </w:r>
      <w:r w:rsidRPr="00AC53C1">
        <w:t xml:space="preserve"> </w:t>
      </w:r>
      <w:r w:rsidRPr="00AC53C1">
        <w:tab/>
        <w:t>page(s)</w:t>
      </w:r>
    </w:p>
    <w:p w14:paraId="7748B700" w14:textId="024AB8B1" w:rsidR="00803902" w:rsidRPr="00AA7B79" w:rsidRDefault="00803902" w:rsidP="005F39AD">
      <w:pPr>
        <w:tabs>
          <w:tab w:val="left" w:pos="1800"/>
          <w:tab w:val="right" w:pos="8100"/>
          <w:tab w:val="center" w:pos="9000"/>
        </w:tabs>
        <w:spacing w:after="160"/>
        <w:ind w:left="360" w:right="-360"/>
        <w:rPr>
          <w:b/>
        </w:rPr>
      </w:pPr>
      <w:r w:rsidRPr="00AA7B79">
        <w:rPr>
          <w:b/>
        </w:rPr>
        <w:t>Appendix A:</w:t>
      </w:r>
      <w:r w:rsidRPr="00AA7B79">
        <w:rPr>
          <w:b/>
        </w:rPr>
        <w:tab/>
        <w:t>NM RP Target ZIP Codes</w:t>
      </w:r>
      <w:r w:rsidRPr="00AA7B79">
        <w:rPr>
          <w:b/>
        </w:rPr>
        <w:tab/>
        <w:t>………………</w:t>
      </w:r>
      <w:r>
        <w:rPr>
          <w:b/>
        </w:rPr>
        <w:t>.</w:t>
      </w:r>
      <w:r w:rsidR="006D2C81">
        <w:rPr>
          <w:b/>
        </w:rPr>
        <w:t>………………………………………………..</w:t>
      </w:r>
      <w:r w:rsidR="006D2C81">
        <w:rPr>
          <w:b/>
        </w:rPr>
        <w:tab/>
      </w:r>
      <w:r w:rsidR="00670B5A">
        <w:rPr>
          <w:b/>
        </w:rPr>
        <w:t>A1-A2</w:t>
      </w:r>
    </w:p>
    <w:p w14:paraId="3BA1817F" w14:textId="3AA4C630" w:rsidR="00803902" w:rsidRPr="00AA7B79" w:rsidRDefault="00803902" w:rsidP="005F39AD">
      <w:pPr>
        <w:tabs>
          <w:tab w:val="left" w:pos="1800"/>
          <w:tab w:val="right" w:pos="8100"/>
          <w:tab w:val="center" w:pos="9000"/>
        </w:tabs>
        <w:spacing w:after="160"/>
        <w:ind w:left="360" w:right="-360"/>
        <w:rPr>
          <w:b/>
        </w:rPr>
      </w:pPr>
      <w:r w:rsidRPr="00AA7B79">
        <w:rPr>
          <w:b/>
        </w:rPr>
        <w:t>Appendix B:</w:t>
      </w:r>
      <w:r w:rsidRPr="00AA7B79">
        <w:rPr>
          <w:b/>
        </w:rPr>
        <w:tab/>
        <w:t>Active Issues in Nexus Montgomery Resident Pilot</w:t>
      </w:r>
      <w:r w:rsidRPr="00AA7B79">
        <w:rPr>
          <w:b/>
        </w:rPr>
        <w:tab/>
        <w:t>………</w:t>
      </w:r>
      <w:r>
        <w:rPr>
          <w:b/>
        </w:rPr>
        <w:t>.</w:t>
      </w:r>
      <w:r w:rsidRPr="00AA7B79">
        <w:rPr>
          <w:b/>
        </w:rPr>
        <w:t>………………..</w:t>
      </w:r>
      <w:r w:rsidRPr="00AA7B79">
        <w:rPr>
          <w:b/>
        </w:rPr>
        <w:tab/>
      </w:r>
      <w:r w:rsidR="00670B5A">
        <w:rPr>
          <w:b/>
        </w:rPr>
        <w:t>A3</w:t>
      </w:r>
    </w:p>
    <w:p w14:paraId="3DF1C0C6" w14:textId="681DFE52" w:rsidR="00803902" w:rsidRPr="00AA7B79" w:rsidRDefault="00803902" w:rsidP="005F39AD">
      <w:pPr>
        <w:tabs>
          <w:tab w:val="left" w:pos="1800"/>
          <w:tab w:val="right" w:pos="8100"/>
          <w:tab w:val="center" w:pos="9000"/>
        </w:tabs>
        <w:spacing w:after="160"/>
        <w:ind w:left="360" w:right="-360"/>
        <w:rPr>
          <w:b/>
        </w:rPr>
      </w:pPr>
      <w:r w:rsidRPr="00AA7B79">
        <w:rPr>
          <w:b/>
        </w:rPr>
        <w:t>Appendix C:</w:t>
      </w:r>
      <w:r w:rsidRPr="00AA7B79">
        <w:rPr>
          <w:b/>
        </w:rPr>
        <w:tab/>
      </w:r>
      <w:r w:rsidR="004A7DCB">
        <w:rPr>
          <w:b/>
        </w:rPr>
        <w:t xml:space="preserve">Sample </w:t>
      </w:r>
      <w:r w:rsidRPr="00AA7B79">
        <w:rPr>
          <w:b/>
        </w:rPr>
        <w:t>Consent to Release Information</w:t>
      </w:r>
      <w:r w:rsidRPr="00AA7B79">
        <w:rPr>
          <w:b/>
        </w:rPr>
        <w:tab/>
        <w:t>………</w:t>
      </w:r>
      <w:r>
        <w:rPr>
          <w:b/>
        </w:rPr>
        <w:t>.</w:t>
      </w:r>
      <w:r w:rsidRPr="00AA7B79">
        <w:rPr>
          <w:b/>
        </w:rPr>
        <w:t>…………………………….</w:t>
      </w:r>
      <w:r w:rsidRPr="00AA7B79">
        <w:rPr>
          <w:b/>
        </w:rPr>
        <w:tab/>
      </w:r>
      <w:r w:rsidR="00670B5A">
        <w:rPr>
          <w:b/>
        </w:rPr>
        <w:t>A4-A5</w:t>
      </w:r>
    </w:p>
    <w:p w14:paraId="7E7D4B63" w14:textId="57FBFA0A" w:rsidR="00803902" w:rsidRPr="004506BB" w:rsidRDefault="00803902" w:rsidP="005F39AD">
      <w:pPr>
        <w:tabs>
          <w:tab w:val="left" w:pos="1800"/>
          <w:tab w:val="right" w:pos="8100"/>
          <w:tab w:val="center" w:pos="9000"/>
        </w:tabs>
        <w:spacing w:after="160"/>
        <w:ind w:left="360" w:right="-360"/>
        <w:rPr>
          <w:b/>
        </w:rPr>
      </w:pPr>
      <w:r w:rsidRPr="00AA7B79">
        <w:rPr>
          <w:b/>
        </w:rPr>
        <w:t>Appendix D:</w:t>
      </w:r>
      <w:r w:rsidRPr="00AA7B79">
        <w:rPr>
          <w:b/>
        </w:rPr>
        <w:tab/>
        <w:t xml:space="preserve">NM RP </w:t>
      </w:r>
      <w:r w:rsidRPr="004506BB">
        <w:rPr>
          <w:b/>
        </w:rPr>
        <w:t>Partners</w:t>
      </w:r>
      <w:r w:rsidRPr="004506BB">
        <w:rPr>
          <w:b/>
        </w:rPr>
        <w:tab/>
        <w:t>……………………………….…………………………………………….</w:t>
      </w:r>
      <w:r w:rsidRPr="004506BB">
        <w:rPr>
          <w:b/>
        </w:rPr>
        <w:tab/>
      </w:r>
      <w:r w:rsidR="00670B5A" w:rsidRPr="004506BB">
        <w:rPr>
          <w:b/>
        </w:rPr>
        <w:t>A6-A7</w:t>
      </w:r>
    </w:p>
    <w:p w14:paraId="27C1FE8A" w14:textId="5C65A4EA" w:rsidR="00803902" w:rsidRPr="004506BB" w:rsidRDefault="00803902" w:rsidP="005F39AD">
      <w:pPr>
        <w:tabs>
          <w:tab w:val="left" w:pos="1800"/>
          <w:tab w:val="right" w:pos="8100"/>
          <w:tab w:val="center" w:pos="9000"/>
        </w:tabs>
        <w:spacing w:after="160"/>
        <w:ind w:left="360" w:right="-360"/>
        <w:rPr>
          <w:b/>
        </w:rPr>
      </w:pPr>
      <w:r w:rsidRPr="004506BB">
        <w:rPr>
          <w:b/>
        </w:rPr>
        <w:t>Appendix E:</w:t>
      </w:r>
      <w:r w:rsidRPr="004506BB">
        <w:rPr>
          <w:b/>
        </w:rPr>
        <w:tab/>
        <w:t>CRISP – NM RP MOU (draft)</w:t>
      </w:r>
      <w:r w:rsidRPr="004506BB">
        <w:rPr>
          <w:b/>
        </w:rPr>
        <w:tab/>
        <w:t>………………….………………………………………..</w:t>
      </w:r>
      <w:r w:rsidRPr="004506BB">
        <w:rPr>
          <w:b/>
        </w:rPr>
        <w:tab/>
      </w:r>
      <w:r w:rsidR="00670B5A" w:rsidRPr="004506BB">
        <w:rPr>
          <w:b/>
        </w:rPr>
        <w:t>A8-A15</w:t>
      </w:r>
    </w:p>
    <w:p w14:paraId="584ECB6C" w14:textId="36C224C1" w:rsidR="00803902" w:rsidRPr="004506BB" w:rsidRDefault="00803902" w:rsidP="005F39AD">
      <w:pPr>
        <w:tabs>
          <w:tab w:val="left" w:pos="1800"/>
          <w:tab w:val="right" w:pos="8100"/>
          <w:tab w:val="center" w:pos="9000"/>
        </w:tabs>
        <w:spacing w:after="160"/>
        <w:ind w:left="360" w:right="-360"/>
        <w:rPr>
          <w:b/>
        </w:rPr>
      </w:pPr>
      <w:r w:rsidRPr="004506BB">
        <w:rPr>
          <w:b/>
        </w:rPr>
        <w:t>Appendix F:</w:t>
      </w:r>
      <w:r w:rsidRPr="004506BB">
        <w:rPr>
          <w:b/>
        </w:rPr>
        <w:tab/>
      </w:r>
      <w:r w:rsidR="0009694E" w:rsidRPr="004506BB">
        <w:rPr>
          <w:b/>
        </w:rPr>
        <w:t>Individual Hospital Care Trans</w:t>
      </w:r>
      <w:r w:rsidR="007B5A44" w:rsidRPr="004506BB">
        <w:rPr>
          <w:b/>
        </w:rPr>
        <w:t>ition Program Expansion ROI Tables</w:t>
      </w:r>
      <w:r w:rsidR="007B5A44" w:rsidRPr="004506BB">
        <w:rPr>
          <w:b/>
        </w:rPr>
        <w:tab/>
      </w:r>
      <w:r w:rsidR="007B5A44" w:rsidRPr="004506BB">
        <w:rPr>
          <w:rFonts w:eastAsia="Times New Roman" w:cs="Arial"/>
          <w:b/>
          <w:color w:val="000000"/>
          <w:shd w:val="clear" w:color="auto" w:fill="FFFFFF"/>
        </w:rPr>
        <w:t>…</w:t>
      </w:r>
      <w:r w:rsidR="007B5A44" w:rsidRPr="004506BB">
        <w:rPr>
          <w:rFonts w:eastAsia="Times New Roman" w:cs="Arial"/>
          <w:b/>
          <w:color w:val="000000"/>
          <w:shd w:val="clear" w:color="auto" w:fill="FFFFFF"/>
        </w:rPr>
        <w:tab/>
      </w:r>
      <w:r w:rsidR="002A3C7E" w:rsidRPr="004506BB">
        <w:rPr>
          <w:rFonts w:eastAsia="Times New Roman" w:cs="Arial"/>
          <w:b/>
          <w:color w:val="000000"/>
          <w:shd w:val="clear" w:color="auto" w:fill="FFFFFF"/>
        </w:rPr>
        <w:t>A16-A19</w:t>
      </w:r>
    </w:p>
    <w:p w14:paraId="61DEDF86" w14:textId="293EEC1B" w:rsidR="00803902" w:rsidRPr="004506BB" w:rsidRDefault="00803902" w:rsidP="005F39AD">
      <w:pPr>
        <w:tabs>
          <w:tab w:val="left" w:pos="1800"/>
          <w:tab w:val="right" w:pos="8100"/>
          <w:tab w:val="center" w:pos="9000"/>
        </w:tabs>
        <w:spacing w:after="160"/>
        <w:ind w:left="360" w:right="-360"/>
        <w:rPr>
          <w:b/>
        </w:rPr>
      </w:pPr>
      <w:r w:rsidRPr="004506BB">
        <w:rPr>
          <w:b/>
        </w:rPr>
        <w:t>Appendix G:</w:t>
      </w:r>
      <w:r w:rsidRPr="004506BB">
        <w:rPr>
          <w:b/>
        </w:rPr>
        <w:tab/>
      </w:r>
      <w:r w:rsidR="004A7DCB">
        <w:rPr>
          <w:b/>
        </w:rPr>
        <w:t>Operating Agreement</w:t>
      </w:r>
      <w:r w:rsidRPr="004506BB">
        <w:rPr>
          <w:b/>
        </w:rPr>
        <w:t xml:space="preserve"> Matrix </w:t>
      </w:r>
      <w:r w:rsidR="004A7DCB">
        <w:rPr>
          <w:b/>
        </w:rPr>
        <w:t xml:space="preserve">(draft) </w:t>
      </w:r>
      <w:r w:rsidRPr="004506BB">
        <w:rPr>
          <w:b/>
        </w:rPr>
        <w:t>for NM Regional Partnership</w:t>
      </w:r>
      <w:r w:rsidRPr="004506BB">
        <w:rPr>
          <w:b/>
        </w:rPr>
        <w:tab/>
        <w:t>…</w:t>
      </w:r>
      <w:r w:rsidRPr="004506BB">
        <w:rPr>
          <w:b/>
        </w:rPr>
        <w:tab/>
      </w:r>
      <w:r w:rsidR="002A3C7E" w:rsidRPr="004506BB">
        <w:rPr>
          <w:b/>
        </w:rPr>
        <w:t>A20-A34</w:t>
      </w:r>
    </w:p>
    <w:p w14:paraId="2272CDF3" w14:textId="3CBF39F6" w:rsidR="005F39AD" w:rsidRDefault="00803902" w:rsidP="005F39AD">
      <w:pPr>
        <w:tabs>
          <w:tab w:val="left" w:pos="1800"/>
          <w:tab w:val="right" w:pos="8100"/>
          <w:tab w:val="center" w:pos="9000"/>
        </w:tabs>
        <w:spacing w:after="160"/>
        <w:ind w:left="360" w:right="-360"/>
        <w:rPr>
          <w:b/>
        </w:rPr>
      </w:pPr>
      <w:r w:rsidRPr="004506BB">
        <w:rPr>
          <w:b/>
        </w:rPr>
        <w:t>Appendix H:</w:t>
      </w:r>
      <w:r w:rsidRPr="004506BB">
        <w:rPr>
          <w:b/>
        </w:rPr>
        <w:tab/>
        <w:t>Letters of Support from Partners</w:t>
      </w:r>
      <w:r w:rsidRPr="004506BB">
        <w:rPr>
          <w:b/>
        </w:rPr>
        <w:tab/>
        <w:t>…………….….…………………………………..</w:t>
      </w:r>
      <w:r w:rsidR="0022039D">
        <w:rPr>
          <w:b/>
        </w:rPr>
        <w:tab/>
        <w:t>A39-A54</w:t>
      </w:r>
    </w:p>
    <w:p w14:paraId="373F6901" w14:textId="77777777" w:rsidR="00780A16" w:rsidRDefault="00780A16" w:rsidP="005F39AD">
      <w:pPr>
        <w:tabs>
          <w:tab w:val="left" w:pos="1800"/>
          <w:tab w:val="right" w:pos="8100"/>
          <w:tab w:val="center" w:pos="9000"/>
        </w:tabs>
        <w:spacing w:after="160"/>
        <w:ind w:left="360" w:right="-360"/>
        <w:rPr>
          <w:b/>
        </w:rPr>
        <w:sectPr w:rsidR="00780A16" w:rsidSect="00780A16">
          <w:footerReference w:type="even" r:id="rId10"/>
          <w:footerReference w:type="default" r:id="rId11"/>
          <w:pgSz w:w="12240" w:h="15840"/>
          <w:pgMar w:top="1440" w:right="1440" w:bottom="1440" w:left="1440" w:header="720" w:footer="720" w:gutter="0"/>
          <w:pgNumType w:fmt="lowerRoman" w:start="1"/>
          <w:cols w:space="720"/>
          <w:titlePg/>
          <w:docGrid w:linePitch="360"/>
        </w:sectPr>
      </w:pPr>
    </w:p>
    <w:p w14:paraId="5DBA7FD6" w14:textId="1943C224" w:rsidR="00C82117" w:rsidRPr="004F29BD" w:rsidRDefault="000461B2" w:rsidP="004F29BD">
      <w:pPr>
        <w:tabs>
          <w:tab w:val="left" w:pos="1800"/>
          <w:tab w:val="right" w:pos="8100"/>
          <w:tab w:val="center" w:pos="9000"/>
        </w:tabs>
        <w:spacing w:after="160"/>
        <w:ind w:right="-360"/>
        <w:rPr>
          <w:b/>
        </w:rPr>
      </w:pPr>
      <w:r w:rsidRPr="00942A5A">
        <w:rPr>
          <w:rFonts w:cstheme="minorHAnsi"/>
          <w:b/>
          <w:color w:val="008680"/>
          <w:sz w:val="28"/>
          <w:szCs w:val="28"/>
        </w:rPr>
        <w:lastRenderedPageBreak/>
        <w:t>NexusMontgomery</w:t>
      </w:r>
      <w:r w:rsidR="00942A5A" w:rsidRPr="00942A5A">
        <w:rPr>
          <w:rFonts w:cstheme="minorHAnsi"/>
          <w:b/>
          <w:color w:val="008680"/>
          <w:sz w:val="28"/>
          <w:szCs w:val="28"/>
        </w:rPr>
        <w:t xml:space="preserve"> Regional Partnership:  Six Hospitals, One Coordinated Effort</w:t>
      </w:r>
    </w:p>
    <w:p w14:paraId="679E1F81" w14:textId="77777777" w:rsidR="006A1E75" w:rsidRDefault="006A1E75" w:rsidP="009E6B4D">
      <w:pPr>
        <w:spacing w:after="0" w:line="240" w:lineRule="auto"/>
        <w:rPr>
          <w:rFonts w:eastAsia="Calibri" w:cstheme="minorHAnsi"/>
          <w:b/>
          <w:color w:val="008680"/>
          <w:sz w:val="24"/>
          <w:szCs w:val="24"/>
        </w:rPr>
      </w:pPr>
    </w:p>
    <w:p w14:paraId="3269D11B" w14:textId="77777777" w:rsidR="004A5E27" w:rsidRDefault="00BC5C07" w:rsidP="009E6B4D">
      <w:pPr>
        <w:spacing w:after="0" w:line="240" w:lineRule="auto"/>
        <w:rPr>
          <w:rFonts w:eastAsia="Calibri" w:cstheme="minorHAnsi"/>
        </w:rPr>
      </w:pPr>
      <w:r w:rsidRPr="00395487">
        <w:rPr>
          <w:rFonts w:eastAsia="Calibri" w:cstheme="minorHAnsi"/>
          <w:b/>
          <w:color w:val="008680"/>
          <w:sz w:val="24"/>
          <w:szCs w:val="24"/>
        </w:rPr>
        <w:t>Introduction</w:t>
      </w:r>
    </w:p>
    <w:p w14:paraId="2087C6A9" w14:textId="77777777" w:rsidR="003772D9" w:rsidRDefault="00804181" w:rsidP="00D83651">
      <w:pPr>
        <w:spacing w:after="0" w:line="240" w:lineRule="auto"/>
        <w:rPr>
          <w:rFonts w:eastAsia="Calibri" w:cstheme="minorHAnsi"/>
        </w:rPr>
      </w:pPr>
      <w:r>
        <w:rPr>
          <w:rFonts w:eastAsia="Calibri" w:cstheme="minorHAnsi"/>
        </w:rPr>
        <w:t xml:space="preserve">The </w:t>
      </w:r>
      <w:r w:rsidR="000461B2" w:rsidRPr="00C82117">
        <w:rPr>
          <w:rFonts w:eastAsia="Calibri" w:cstheme="minorHAnsi"/>
        </w:rPr>
        <w:t xml:space="preserve">NexusMontgomery </w:t>
      </w:r>
      <w:r>
        <w:rPr>
          <w:rFonts w:eastAsia="Calibri" w:cstheme="minorHAnsi"/>
        </w:rPr>
        <w:t xml:space="preserve">Regional Partnership </w:t>
      </w:r>
      <w:r w:rsidR="000461B2" w:rsidRPr="00C82117">
        <w:rPr>
          <w:rFonts w:eastAsia="Calibri" w:cstheme="minorHAnsi"/>
        </w:rPr>
        <w:t xml:space="preserve">represents an historic commitment of all six hospitals in Montgomery County to collaborate on efforts that promise greater return on investment and benefit for population health </w:t>
      </w:r>
      <w:r w:rsidR="00AF10FF">
        <w:rPr>
          <w:rFonts w:eastAsia="Calibri" w:cstheme="minorHAnsi"/>
        </w:rPr>
        <w:t>through</w:t>
      </w:r>
      <w:r w:rsidR="00AF10FF" w:rsidRPr="00C82117">
        <w:rPr>
          <w:rFonts w:eastAsia="Calibri" w:cstheme="minorHAnsi"/>
        </w:rPr>
        <w:t xml:space="preserve"> </w:t>
      </w:r>
      <w:r w:rsidR="000461B2" w:rsidRPr="00C82117">
        <w:rPr>
          <w:rFonts w:eastAsia="Calibri" w:cstheme="minorHAnsi"/>
        </w:rPr>
        <w:t xml:space="preserve">joint effort than from efforts of hospitals individually.  </w:t>
      </w:r>
      <w:r w:rsidR="004F69F3">
        <w:rPr>
          <w:rFonts w:eastAsia="Calibri" w:cstheme="minorHAnsi"/>
        </w:rPr>
        <w:t>T</w:t>
      </w:r>
      <w:r w:rsidR="000461B2" w:rsidRPr="00C82117">
        <w:rPr>
          <w:rFonts w:eastAsia="Calibri" w:cstheme="minorHAnsi"/>
        </w:rPr>
        <w:t>he</w:t>
      </w:r>
      <w:r w:rsidR="00D1327D">
        <w:rPr>
          <w:rFonts w:eastAsia="Calibri" w:cstheme="minorHAnsi"/>
        </w:rPr>
        <w:t xml:space="preserve"> six</w:t>
      </w:r>
      <w:r w:rsidR="000461B2" w:rsidRPr="00C82117">
        <w:rPr>
          <w:rFonts w:eastAsia="Calibri" w:cstheme="minorHAnsi"/>
        </w:rPr>
        <w:t xml:space="preserve"> hospitals will share infrastructure funds and staff resources, share data (both transactional and evaluative), and </w:t>
      </w:r>
      <w:r w:rsidR="003772D9">
        <w:rPr>
          <w:rFonts w:eastAsia="Calibri" w:cstheme="minorHAnsi"/>
        </w:rPr>
        <w:t xml:space="preserve">collectively </w:t>
      </w:r>
      <w:r w:rsidR="000461B2" w:rsidRPr="00C82117">
        <w:rPr>
          <w:rFonts w:eastAsia="Calibri" w:cstheme="minorHAnsi"/>
        </w:rPr>
        <w:t>coordinate with providers,</w:t>
      </w:r>
      <w:r w:rsidR="00613D90">
        <w:rPr>
          <w:rFonts w:eastAsia="Calibri" w:cstheme="minorHAnsi"/>
        </w:rPr>
        <w:t xml:space="preserve"> community-</w:t>
      </w:r>
      <w:r w:rsidR="000461B2" w:rsidRPr="00C82117">
        <w:rPr>
          <w:rFonts w:eastAsia="Calibri" w:cstheme="minorHAnsi"/>
        </w:rPr>
        <w:t>based organizations, and public health</w:t>
      </w:r>
      <w:r w:rsidR="003772D9">
        <w:rPr>
          <w:rFonts w:eastAsia="Calibri" w:cstheme="minorHAnsi"/>
        </w:rPr>
        <w:t xml:space="preserve"> entities </w:t>
      </w:r>
      <w:r w:rsidR="000461B2" w:rsidRPr="00C82117">
        <w:rPr>
          <w:rFonts w:eastAsia="Calibri" w:cstheme="minorHAnsi"/>
        </w:rPr>
        <w:t xml:space="preserve">to develop common interventions </w:t>
      </w:r>
      <w:r w:rsidR="00AF10FF">
        <w:rPr>
          <w:rFonts w:eastAsia="Calibri" w:cstheme="minorHAnsi"/>
        </w:rPr>
        <w:t>and projects</w:t>
      </w:r>
      <w:r w:rsidR="000461B2" w:rsidRPr="00C82117">
        <w:rPr>
          <w:rFonts w:eastAsia="Calibri" w:cstheme="minorHAnsi"/>
        </w:rPr>
        <w:t xml:space="preserve">.  </w:t>
      </w:r>
    </w:p>
    <w:p w14:paraId="13DD10AC" w14:textId="77777777" w:rsidR="003772D9" w:rsidRDefault="003772D9" w:rsidP="00D83651">
      <w:pPr>
        <w:spacing w:after="0" w:line="240" w:lineRule="auto"/>
        <w:rPr>
          <w:rFonts w:eastAsia="Calibri" w:cstheme="minorHAnsi"/>
        </w:rPr>
      </w:pPr>
    </w:p>
    <w:p w14:paraId="22D550B5" w14:textId="20357E34" w:rsidR="000F473D" w:rsidRDefault="00280E62" w:rsidP="00D83651">
      <w:pPr>
        <w:spacing w:after="0" w:line="240" w:lineRule="auto"/>
        <w:rPr>
          <w:rFonts w:eastAsia="Calibri" w:cstheme="minorHAnsi"/>
        </w:rPr>
      </w:pPr>
      <w:r>
        <w:rPr>
          <w:rFonts w:eastAsia="Calibri" w:cstheme="minorHAnsi"/>
        </w:rPr>
        <w:t xml:space="preserve">This proposal is submitted by </w:t>
      </w:r>
      <w:r w:rsidR="00B73921">
        <w:rPr>
          <w:rFonts w:eastAsia="Calibri" w:cstheme="minorHAnsi"/>
        </w:rPr>
        <w:t xml:space="preserve">all </w:t>
      </w:r>
      <w:r>
        <w:rPr>
          <w:rFonts w:eastAsia="Calibri" w:cstheme="minorHAnsi"/>
        </w:rPr>
        <w:t xml:space="preserve">six </w:t>
      </w:r>
      <w:r w:rsidR="00B73921">
        <w:rPr>
          <w:rFonts w:eastAsia="Calibri" w:cstheme="minorHAnsi"/>
        </w:rPr>
        <w:t xml:space="preserve">Montgomery County </w:t>
      </w:r>
      <w:r>
        <w:rPr>
          <w:rFonts w:eastAsia="Calibri" w:cstheme="minorHAnsi"/>
        </w:rPr>
        <w:t xml:space="preserve">hospitals, all as lead applicants: Holy Cross Hospital, Holy Cross Germantown Hospital, MedStar Montgomery Medical Center, Shady Grove Medical Center, Suburban Hospital, and Washington Adventist Hospital.  </w:t>
      </w:r>
      <w:r w:rsidRPr="00C82117">
        <w:rPr>
          <w:rFonts w:eastAsia="Calibri" w:cstheme="minorHAnsi"/>
        </w:rPr>
        <w:t xml:space="preserve">CEO-designated representatives of </w:t>
      </w:r>
      <w:r>
        <w:rPr>
          <w:rFonts w:eastAsia="Calibri" w:cstheme="minorHAnsi"/>
        </w:rPr>
        <w:t>the six</w:t>
      </w:r>
      <w:r w:rsidRPr="00C82117">
        <w:rPr>
          <w:rFonts w:eastAsia="Calibri" w:cstheme="minorHAnsi"/>
        </w:rPr>
        <w:t xml:space="preserve"> hospitals </w:t>
      </w:r>
      <w:r>
        <w:rPr>
          <w:rFonts w:eastAsia="Calibri" w:cstheme="minorHAnsi"/>
        </w:rPr>
        <w:t>developed this</w:t>
      </w:r>
      <w:r w:rsidRPr="00C82117">
        <w:rPr>
          <w:rFonts w:eastAsia="Calibri" w:cstheme="minorHAnsi"/>
        </w:rPr>
        <w:t xml:space="preserve"> proposal through a needs analysis conducted </w:t>
      </w:r>
      <w:r>
        <w:rPr>
          <w:rFonts w:eastAsia="Calibri" w:cstheme="minorHAnsi"/>
        </w:rPr>
        <w:t>using</w:t>
      </w:r>
      <w:r w:rsidRPr="00C82117">
        <w:rPr>
          <w:rFonts w:eastAsia="Calibri" w:cstheme="minorHAnsi"/>
        </w:rPr>
        <w:t xml:space="preserve"> input from VHQC </w:t>
      </w:r>
      <w:r>
        <w:rPr>
          <w:rFonts w:eastAsia="Calibri" w:cstheme="minorHAnsi"/>
        </w:rPr>
        <w:t>(</w:t>
      </w:r>
      <w:r w:rsidRPr="00C82117">
        <w:rPr>
          <w:rFonts w:eastAsia="Calibri" w:cstheme="minorHAnsi"/>
        </w:rPr>
        <w:t>Medicare data</w:t>
      </w:r>
      <w:r w:rsidR="00B50831">
        <w:rPr>
          <w:rStyle w:val="EndnoteReference"/>
          <w:rFonts w:eastAsia="Calibri" w:cstheme="minorHAnsi"/>
        </w:rPr>
        <w:endnoteReference w:id="1"/>
      </w:r>
      <w:r w:rsidR="00381B54">
        <w:rPr>
          <w:rFonts w:eastAsia="Calibri" w:cstheme="minorHAnsi"/>
        </w:rPr>
        <w:t>),</w:t>
      </w:r>
      <w:r w:rsidRPr="00C82117">
        <w:rPr>
          <w:rFonts w:eastAsia="Calibri" w:cstheme="minorHAnsi"/>
        </w:rPr>
        <w:t xml:space="preserve"> physician focus groups, </w:t>
      </w:r>
      <w:r>
        <w:rPr>
          <w:rFonts w:eastAsia="Calibri" w:cstheme="minorHAnsi"/>
        </w:rPr>
        <w:t xml:space="preserve">Regional </w:t>
      </w:r>
      <w:r w:rsidRPr="00C82117">
        <w:rPr>
          <w:rFonts w:eastAsia="Calibri" w:cstheme="minorHAnsi"/>
        </w:rPr>
        <w:t xml:space="preserve">Transformation </w:t>
      </w:r>
      <w:r>
        <w:rPr>
          <w:rFonts w:eastAsia="Calibri" w:cstheme="minorHAnsi"/>
        </w:rPr>
        <w:t xml:space="preserve">Design </w:t>
      </w:r>
      <w:r w:rsidRPr="00C82117">
        <w:rPr>
          <w:rFonts w:eastAsia="Calibri" w:cstheme="minorHAnsi"/>
        </w:rPr>
        <w:t xml:space="preserve">work groups, </w:t>
      </w:r>
      <w:r>
        <w:rPr>
          <w:rFonts w:eastAsia="Calibri" w:cstheme="minorHAnsi"/>
        </w:rPr>
        <w:t xml:space="preserve">Montgomery County </w:t>
      </w:r>
      <w:r w:rsidRPr="00C82117">
        <w:rPr>
          <w:rFonts w:eastAsia="Calibri" w:cstheme="minorHAnsi"/>
        </w:rPr>
        <w:t xml:space="preserve">DHHS, </w:t>
      </w:r>
      <w:r>
        <w:rPr>
          <w:rFonts w:eastAsia="Calibri" w:cstheme="minorHAnsi"/>
        </w:rPr>
        <w:t>community-based organizations</w:t>
      </w:r>
      <w:r w:rsidRPr="00C82117">
        <w:rPr>
          <w:rFonts w:eastAsia="Calibri" w:cstheme="minorHAnsi"/>
        </w:rPr>
        <w:t>, and Healthy Montgomery</w:t>
      </w:r>
      <w:r>
        <w:rPr>
          <w:rFonts w:eastAsia="Calibri" w:cstheme="minorHAnsi"/>
        </w:rPr>
        <w:t xml:space="preserve"> (the </w:t>
      </w:r>
      <w:r w:rsidR="00C716B6">
        <w:rPr>
          <w:rFonts w:eastAsia="Calibri" w:cstheme="minorHAnsi"/>
        </w:rPr>
        <w:t>L</w:t>
      </w:r>
      <w:r>
        <w:rPr>
          <w:rFonts w:eastAsia="Calibri" w:cstheme="minorHAnsi"/>
        </w:rPr>
        <w:t xml:space="preserve">ocal </w:t>
      </w:r>
      <w:r w:rsidR="00C716B6">
        <w:rPr>
          <w:rFonts w:eastAsia="Calibri" w:cstheme="minorHAnsi"/>
        </w:rPr>
        <w:t>H</w:t>
      </w:r>
      <w:r>
        <w:rPr>
          <w:rFonts w:eastAsia="Calibri" w:cstheme="minorHAnsi"/>
        </w:rPr>
        <w:t xml:space="preserve">ealth </w:t>
      </w:r>
      <w:r w:rsidR="00C716B6">
        <w:rPr>
          <w:rFonts w:eastAsia="Calibri" w:cstheme="minorHAnsi"/>
        </w:rPr>
        <w:t>I</w:t>
      </w:r>
      <w:r>
        <w:rPr>
          <w:rFonts w:eastAsia="Calibri" w:cstheme="minorHAnsi"/>
        </w:rPr>
        <w:t xml:space="preserve">mprovement </w:t>
      </w:r>
      <w:r w:rsidR="00C716B6">
        <w:rPr>
          <w:rFonts w:eastAsia="Calibri" w:cstheme="minorHAnsi"/>
        </w:rPr>
        <w:t>C</w:t>
      </w:r>
      <w:r>
        <w:rPr>
          <w:rFonts w:eastAsia="Calibri" w:cstheme="minorHAnsi"/>
        </w:rPr>
        <w:t>oalition)</w:t>
      </w:r>
      <w:r w:rsidRPr="00C82117">
        <w:rPr>
          <w:rFonts w:eastAsia="Calibri" w:cstheme="minorHAnsi"/>
        </w:rPr>
        <w:t xml:space="preserve">. </w:t>
      </w:r>
      <w:r>
        <w:rPr>
          <w:rFonts w:eastAsia="Calibri" w:cstheme="minorHAnsi"/>
        </w:rPr>
        <w:t xml:space="preserve"> </w:t>
      </w:r>
      <w:r w:rsidR="00327EA1">
        <w:rPr>
          <w:rFonts w:eastAsia="Calibri" w:cstheme="minorHAnsi"/>
        </w:rPr>
        <w:t>All of the hospitals are committed to this regional partnership</w:t>
      </w:r>
      <w:r w:rsidR="00DC21C0">
        <w:rPr>
          <w:rFonts w:eastAsia="Calibri" w:cstheme="minorHAnsi"/>
        </w:rPr>
        <w:t xml:space="preserve">, with an equal </w:t>
      </w:r>
      <w:r w:rsidR="00D1327D">
        <w:rPr>
          <w:rFonts w:eastAsia="Calibri" w:cstheme="minorHAnsi"/>
        </w:rPr>
        <w:t xml:space="preserve">rate increase request and </w:t>
      </w:r>
      <w:r w:rsidR="00990959">
        <w:rPr>
          <w:rFonts w:eastAsia="Calibri" w:cstheme="minorHAnsi"/>
        </w:rPr>
        <w:t xml:space="preserve">regional partnership </w:t>
      </w:r>
      <w:r w:rsidR="00DC21C0">
        <w:rPr>
          <w:rFonts w:eastAsia="Calibri" w:cstheme="minorHAnsi"/>
        </w:rPr>
        <w:t>contribution relative to size</w:t>
      </w:r>
      <w:r w:rsidR="00D1327D">
        <w:rPr>
          <w:rFonts w:eastAsia="Calibri" w:cstheme="minorHAnsi"/>
        </w:rPr>
        <w:t xml:space="preserve"> of net revenues plus markup.</w:t>
      </w:r>
    </w:p>
    <w:p w14:paraId="6C85E866" w14:textId="77777777" w:rsidR="000F473D" w:rsidRDefault="000F473D" w:rsidP="00D83651">
      <w:pPr>
        <w:spacing w:after="0" w:line="240" w:lineRule="auto"/>
        <w:rPr>
          <w:rFonts w:eastAsia="Calibri" w:cstheme="minorHAnsi"/>
        </w:rPr>
      </w:pPr>
    </w:p>
    <w:p w14:paraId="6831772E" w14:textId="4030FFCC" w:rsidR="000F473D" w:rsidRDefault="003772D9" w:rsidP="00D83651">
      <w:pPr>
        <w:spacing w:after="0" w:line="240" w:lineRule="auto"/>
        <w:rPr>
          <w:rFonts w:eastAsia="Calibri" w:cstheme="minorHAnsi"/>
        </w:rPr>
      </w:pPr>
      <w:r>
        <w:rPr>
          <w:rFonts w:eastAsia="Calibri" w:cstheme="minorHAnsi"/>
        </w:rPr>
        <w:t>The g</w:t>
      </w:r>
      <w:r w:rsidR="009722EC">
        <w:rPr>
          <w:rFonts w:eastAsia="Calibri" w:cstheme="minorHAnsi"/>
        </w:rPr>
        <w:t>o</w:t>
      </w:r>
      <w:r>
        <w:rPr>
          <w:rFonts w:eastAsia="Calibri" w:cstheme="minorHAnsi"/>
        </w:rPr>
        <w:t xml:space="preserve">vernance structure for this collaboration is called </w:t>
      </w:r>
      <w:r w:rsidR="00D1327D">
        <w:rPr>
          <w:rFonts w:eastAsia="Calibri" w:cstheme="minorHAnsi"/>
        </w:rPr>
        <w:t xml:space="preserve">the </w:t>
      </w:r>
      <w:r>
        <w:rPr>
          <w:rFonts w:eastAsia="Calibri" w:cstheme="minorHAnsi"/>
        </w:rPr>
        <w:t>NexusMontgomery Regional Partnership (NM RP</w:t>
      </w:r>
      <w:r w:rsidR="00D1327D">
        <w:rPr>
          <w:rFonts w:eastAsia="Calibri" w:cstheme="minorHAnsi"/>
        </w:rPr>
        <w:t xml:space="preserve">). </w:t>
      </w:r>
      <w:r w:rsidR="00A613FE">
        <w:rPr>
          <w:rFonts w:eastAsia="Calibri" w:cstheme="minorHAnsi"/>
        </w:rPr>
        <w:t xml:space="preserve">The NM RP </w:t>
      </w:r>
      <w:r w:rsidR="00600A2A">
        <w:rPr>
          <w:rFonts w:eastAsia="Calibri" w:cstheme="minorHAnsi"/>
        </w:rPr>
        <w:t xml:space="preserve">Governance Board </w:t>
      </w:r>
      <w:r w:rsidR="00D81A8D">
        <w:rPr>
          <w:rFonts w:eastAsia="Calibri" w:cstheme="minorHAnsi"/>
        </w:rPr>
        <w:t xml:space="preserve">holds </w:t>
      </w:r>
      <w:r w:rsidR="00D1327D">
        <w:rPr>
          <w:rFonts w:eastAsia="Calibri" w:cstheme="minorHAnsi"/>
        </w:rPr>
        <w:t>the</w:t>
      </w:r>
      <w:r w:rsidR="00A613FE">
        <w:rPr>
          <w:rFonts w:eastAsia="Calibri" w:cstheme="minorHAnsi"/>
        </w:rPr>
        <w:t xml:space="preserve"> </w:t>
      </w:r>
      <w:r w:rsidR="00D93350">
        <w:rPr>
          <w:rFonts w:eastAsia="Calibri" w:cstheme="minorHAnsi"/>
        </w:rPr>
        <w:t>decision-making authority</w:t>
      </w:r>
      <w:r w:rsidR="00A613FE">
        <w:rPr>
          <w:rFonts w:eastAsia="Calibri" w:cstheme="minorHAnsi"/>
        </w:rPr>
        <w:t xml:space="preserve"> for strategic program and budget decisions</w:t>
      </w:r>
      <w:r w:rsidR="00D93350">
        <w:rPr>
          <w:rFonts w:eastAsia="Calibri" w:cstheme="minorHAnsi"/>
        </w:rPr>
        <w:t>.</w:t>
      </w:r>
      <w:r>
        <w:rPr>
          <w:rFonts w:eastAsia="Calibri" w:cstheme="minorHAnsi"/>
        </w:rPr>
        <w:t xml:space="preserve"> </w:t>
      </w:r>
      <w:r w:rsidR="00D1327D">
        <w:rPr>
          <w:rFonts w:eastAsia="Calibri" w:cstheme="minorHAnsi"/>
        </w:rPr>
        <w:t xml:space="preserve">The Board is informed by </w:t>
      </w:r>
      <w:r w:rsidR="00631830">
        <w:rPr>
          <w:rFonts w:eastAsia="Calibri" w:cstheme="minorHAnsi"/>
        </w:rPr>
        <w:t>a</w:t>
      </w:r>
      <w:r w:rsidR="00D1327D">
        <w:rPr>
          <w:rFonts w:eastAsia="Calibri" w:cstheme="minorHAnsi"/>
        </w:rPr>
        <w:t xml:space="preserve"> Physician Advisory Board, Finance Committee</w:t>
      </w:r>
      <w:r w:rsidR="00631830">
        <w:rPr>
          <w:rFonts w:eastAsia="Calibri" w:cstheme="minorHAnsi"/>
        </w:rPr>
        <w:t>,</w:t>
      </w:r>
      <w:r w:rsidR="00D1327D">
        <w:rPr>
          <w:rFonts w:eastAsia="Calibri" w:cstheme="minorHAnsi"/>
        </w:rPr>
        <w:t xml:space="preserve"> and Partnership Program Intervention Committee (P-PIC).  The P-PIC is </w:t>
      </w:r>
      <w:r w:rsidR="00631830">
        <w:rPr>
          <w:rFonts w:eastAsia="Calibri" w:cstheme="minorHAnsi"/>
        </w:rPr>
        <w:t>chaired by a NM RP Board member</w:t>
      </w:r>
      <w:r w:rsidR="00990959">
        <w:rPr>
          <w:rFonts w:eastAsia="Calibri" w:cstheme="minorHAnsi"/>
        </w:rPr>
        <w:t xml:space="preserve"> with participation from both hospital and </w:t>
      </w:r>
      <w:r w:rsidR="00D1327D">
        <w:rPr>
          <w:rFonts w:eastAsia="Calibri" w:cstheme="minorHAnsi"/>
        </w:rPr>
        <w:t>community partners</w:t>
      </w:r>
      <w:r w:rsidR="00D35BA3">
        <w:rPr>
          <w:rFonts w:eastAsia="Calibri" w:cstheme="minorHAnsi"/>
        </w:rPr>
        <w:t xml:space="preserve">.  </w:t>
      </w:r>
      <w:r w:rsidR="00D1327D">
        <w:rPr>
          <w:rFonts w:eastAsia="Calibri" w:cstheme="minorHAnsi"/>
        </w:rPr>
        <w:t xml:space="preserve">Because NM RP will oversee multiple interventions, each with a </w:t>
      </w:r>
      <w:r w:rsidR="00990959">
        <w:rPr>
          <w:rFonts w:eastAsia="Calibri" w:cstheme="minorHAnsi"/>
        </w:rPr>
        <w:t xml:space="preserve">set of </w:t>
      </w:r>
      <w:r w:rsidR="00D1327D">
        <w:rPr>
          <w:rFonts w:eastAsia="Calibri" w:cstheme="minorHAnsi"/>
        </w:rPr>
        <w:t>partner</w:t>
      </w:r>
      <w:r w:rsidR="00990959">
        <w:rPr>
          <w:rFonts w:eastAsia="Calibri" w:cstheme="minorHAnsi"/>
        </w:rPr>
        <w:t>s</w:t>
      </w:r>
      <w:r w:rsidR="00D1327D">
        <w:rPr>
          <w:rFonts w:eastAsia="Calibri" w:cstheme="minorHAnsi"/>
        </w:rPr>
        <w:t xml:space="preserve">, </w:t>
      </w:r>
      <w:r w:rsidR="00B21E70">
        <w:rPr>
          <w:rFonts w:eastAsia="Calibri" w:cstheme="minorHAnsi"/>
        </w:rPr>
        <w:t>a</w:t>
      </w:r>
      <w:r w:rsidR="00D1327D">
        <w:rPr>
          <w:rFonts w:eastAsia="Calibri" w:cstheme="minorHAnsi"/>
        </w:rPr>
        <w:t xml:space="preserve"> Performance Management Center (the operational arm of NM RP), also includes intervention-level structures to ensure learning and collaboration among the partners of each intervention.</w:t>
      </w:r>
      <w:r w:rsidR="00CD5A1E">
        <w:rPr>
          <w:rFonts w:eastAsia="Calibri" w:cstheme="minorHAnsi"/>
        </w:rPr>
        <w:t xml:space="preserve">  </w:t>
      </w:r>
      <w:r w:rsidR="00045FB9">
        <w:rPr>
          <w:rFonts w:eastAsia="Calibri" w:cstheme="minorHAnsi"/>
        </w:rPr>
        <w:t xml:space="preserve">This </w:t>
      </w:r>
      <w:r w:rsidR="006A1E75">
        <w:rPr>
          <w:rFonts w:eastAsia="Calibri" w:cstheme="minorHAnsi"/>
        </w:rPr>
        <w:t>purposeful</w:t>
      </w:r>
      <w:r w:rsidR="00CD5A1E">
        <w:rPr>
          <w:rFonts w:eastAsia="Calibri" w:cstheme="minorHAnsi"/>
        </w:rPr>
        <w:t xml:space="preserve"> </w:t>
      </w:r>
      <w:r w:rsidR="00045FB9">
        <w:rPr>
          <w:rFonts w:eastAsia="Calibri" w:cstheme="minorHAnsi"/>
        </w:rPr>
        <w:t>focus</w:t>
      </w:r>
      <w:r w:rsidR="00CD5A1E">
        <w:rPr>
          <w:rFonts w:eastAsia="Calibri" w:cstheme="minorHAnsi"/>
        </w:rPr>
        <w:t xml:space="preserve"> </w:t>
      </w:r>
      <w:r w:rsidR="00045FB9">
        <w:rPr>
          <w:rFonts w:eastAsia="Calibri" w:cstheme="minorHAnsi"/>
        </w:rPr>
        <w:t xml:space="preserve">on </w:t>
      </w:r>
      <w:r w:rsidR="00CD5A1E">
        <w:rPr>
          <w:rFonts w:eastAsia="Calibri" w:cstheme="minorHAnsi"/>
        </w:rPr>
        <w:t>shared</w:t>
      </w:r>
      <w:r w:rsidR="00045FB9">
        <w:rPr>
          <w:rFonts w:eastAsia="Calibri" w:cstheme="minorHAnsi"/>
        </w:rPr>
        <w:t xml:space="preserve"> learning</w:t>
      </w:r>
      <w:r w:rsidR="00CD5A1E">
        <w:rPr>
          <w:rFonts w:eastAsia="Calibri" w:cstheme="minorHAnsi"/>
        </w:rPr>
        <w:t xml:space="preserve"> </w:t>
      </w:r>
      <w:r w:rsidR="00045FB9">
        <w:rPr>
          <w:rFonts w:eastAsia="Calibri" w:cstheme="minorHAnsi"/>
        </w:rPr>
        <w:t>aims</w:t>
      </w:r>
      <w:r w:rsidR="00CD5A1E">
        <w:rPr>
          <w:rFonts w:eastAsia="Calibri" w:cstheme="minorHAnsi"/>
        </w:rPr>
        <w:t xml:space="preserve"> for </w:t>
      </w:r>
      <w:r w:rsidR="00BE7EBF">
        <w:rPr>
          <w:rFonts w:eastAsia="Calibri" w:cstheme="minorHAnsi"/>
        </w:rPr>
        <w:t xml:space="preserve">effective </w:t>
      </w:r>
      <w:r w:rsidR="00BE7EBF" w:rsidRPr="00803902">
        <w:rPr>
          <w:rFonts w:eastAsia="Calibri" w:cstheme="minorHAnsi"/>
        </w:rPr>
        <w:t xml:space="preserve">implementation and </w:t>
      </w:r>
      <w:r w:rsidR="00CD5A1E" w:rsidRPr="00803902">
        <w:rPr>
          <w:rFonts w:eastAsia="Calibri" w:cstheme="minorHAnsi"/>
        </w:rPr>
        <w:t xml:space="preserve">continuous improvement in </w:t>
      </w:r>
      <w:r w:rsidR="006A1E75" w:rsidRPr="00803902">
        <w:rPr>
          <w:rFonts w:eastAsia="Calibri" w:cstheme="minorHAnsi"/>
        </w:rPr>
        <w:t>each intervention</w:t>
      </w:r>
      <w:r w:rsidR="00CD5A1E" w:rsidRPr="00803902">
        <w:rPr>
          <w:rFonts w:eastAsia="Calibri" w:cstheme="minorHAnsi"/>
        </w:rPr>
        <w:t xml:space="preserve"> across </w:t>
      </w:r>
      <w:r w:rsidR="007B1C40" w:rsidRPr="00803902">
        <w:rPr>
          <w:rFonts w:eastAsia="Calibri" w:cstheme="minorHAnsi"/>
        </w:rPr>
        <w:t>all</w:t>
      </w:r>
      <w:r w:rsidR="00CD5A1E" w:rsidRPr="00803902">
        <w:rPr>
          <w:rFonts w:eastAsia="Calibri" w:cstheme="minorHAnsi"/>
        </w:rPr>
        <w:t xml:space="preserve"> </w:t>
      </w:r>
      <w:r w:rsidR="00E416E6" w:rsidRPr="00803902">
        <w:rPr>
          <w:rFonts w:eastAsia="Calibri" w:cstheme="minorHAnsi"/>
        </w:rPr>
        <w:t xml:space="preserve">hospitals and </w:t>
      </w:r>
      <w:r w:rsidR="00CD5A1E" w:rsidRPr="00803902">
        <w:rPr>
          <w:rFonts w:eastAsia="Calibri" w:cstheme="minorHAnsi"/>
        </w:rPr>
        <w:t>community</w:t>
      </w:r>
      <w:r w:rsidR="00B21E70" w:rsidRPr="00803902">
        <w:rPr>
          <w:rFonts w:eastAsia="Calibri" w:cstheme="minorHAnsi"/>
        </w:rPr>
        <w:t xml:space="preserve"> partners</w:t>
      </w:r>
      <w:r w:rsidR="00D35BA3">
        <w:rPr>
          <w:rFonts w:eastAsia="Calibri" w:cstheme="minorHAnsi"/>
        </w:rPr>
        <w:t xml:space="preserve">.  </w:t>
      </w:r>
      <w:r w:rsidR="00C74413" w:rsidRPr="00803902">
        <w:rPr>
          <w:rFonts w:eastAsia="Calibri" w:cstheme="minorHAnsi"/>
        </w:rPr>
        <w:t>The network of collaborative partners and governance is described in Section 6</w:t>
      </w:r>
      <w:r w:rsidR="00D1327D" w:rsidRPr="00803902">
        <w:rPr>
          <w:rFonts w:eastAsia="Calibri" w:cstheme="minorHAnsi"/>
        </w:rPr>
        <w:t xml:space="preserve"> and depicted in </w:t>
      </w:r>
      <w:r w:rsidR="00B90B44" w:rsidRPr="00803902">
        <w:rPr>
          <w:rFonts w:eastAsia="Calibri" w:cstheme="minorHAnsi"/>
        </w:rPr>
        <w:t>Figure 4 on page 20</w:t>
      </w:r>
      <w:r w:rsidR="00631830" w:rsidRPr="00803902">
        <w:rPr>
          <w:rFonts w:eastAsia="Calibri" w:cstheme="minorHAnsi"/>
        </w:rPr>
        <w:t>.</w:t>
      </w:r>
    </w:p>
    <w:p w14:paraId="4CB60FBA" w14:textId="77777777" w:rsidR="000F473D" w:rsidRDefault="000F473D" w:rsidP="00D83651">
      <w:pPr>
        <w:spacing w:after="0" w:line="240" w:lineRule="auto"/>
        <w:rPr>
          <w:rFonts w:eastAsia="Calibri" w:cstheme="minorHAnsi"/>
        </w:rPr>
      </w:pPr>
    </w:p>
    <w:p w14:paraId="5C900537" w14:textId="77516C91" w:rsidR="00BC5C07" w:rsidRPr="00C82117" w:rsidRDefault="000461B2" w:rsidP="00380BA1">
      <w:pPr>
        <w:spacing w:after="120" w:line="240" w:lineRule="auto"/>
        <w:rPr>
          <w:rFonts w:eastAsia="Calibri" w:cstheme="minorHAnsi"/>
        </w:rPr>
      </w:pPr>
      <w:r w:rsidRPr="00C82117">
        <w:rPr>
          <w:rFonts w:eastAsia="Calibri" w:cstheme="minorHAnsi"/>
        </w:rPr>
        <w:t xml:space="preserve">This partnership </w:t>
      </w:r>
      <w:r w:rsidR="00D1327D">
        <w:rPr>
          <w:rFonts w:eastAsia="Calibri" w:cstheme="minorHAnsi"/>
        </w:rPr>
        <w:t xml:space="preserve">among the six NM RP hospitals </w:t>
      </w:r>
      <w:r w:rsidRPr="00C82117">
        <w:rPr>
          <w:rFonts w:eastAsia="Calibri" w:cstheme="minorHAnsi"/>
        </w:rPr>
        <w:t xml:space="preserve">developed as an outcome of the </w:t>
      </w:r>
      <w:r w:rsidR="00D1327D">
        <w:rPr>
          <w:rFonts w:eastAsia="Calibri" w:cstheme="minorHAnsi"/>
        </w:rPr>
        <w:t xml:space="preserve">HSCRC’s investment in the </w:t>
      </w:r>
      <w:r w:rsidR="00D81A8D">
        <w:rPr>
          <w:rFonts w:eastAsia="Calibri" w:cstheme="minorHAnsi"/>
        </w:rPr>
        <w:t>NexusMontgomery</w:t>
      </w:r>
      <w:r w:rsidR="00D81A8D" w:rsidRPr="00C82117">
        <w:rPr>
          <w:rFonts w:eastAsia="Calibri" w:cstheme="minorHAnsi"/>
        </w:rPr>
        <w:t xml:space="preserve"> </w:t>
      </w:r>
      <w:r w:rsidRPr="00C82117">
        <w:rPr>
          <w:rFonts w:eastAsia="Calibri" w:cstheme="minorHAnsi"/>
        </w:rPr>
        <w:t xml:space="preserve">Regional Transformation </w:t>
      </w:r>
      <w:r w:rsidR="007D6748">
        <w:rPr>
          <w:rFonts w:eastAsia="Calibri" w:cstheme="minorHAnsi"/>
        </w:rPr>
        <w:t>D</w:t>
      </w:r>
      <w:r w:rsidRPr="00C82117">
        <w:rPr>
          <w:rFonts w:eastAsia="Calibri" w:cstheme="minorHAnsi"/>
        </w:rPr>
        <w:t>esign grant, which found:</w:t>
      </w:r>
    </w:p>
    <w:p w14:paraId="1C24FF73" w14:textId="7BB5A955" w:rsidR="000461B2" w:rsidRPr="00C82117" w:rsidRDefault="00600A2A" w:rsidP="00383C7D">
      <w:pPr>
        <w:pStyle w:val="ListParagraph"/>
        <w:numPr>
          <w:ilvl w:val="0"/>
          <w:numId w:val="2"/>
        </w:numPr>
        <w:spacing w:after="0" w:line="240" w:lineRule="auto"/>
        <w:rPr>
          <w:rFonts w:eastAsia="Calibri" w:cstheme="minorHAnsi"/>
        </w:rPr>
      </w:pPr>
      <w:r>
        <w:rPr>
          <w:rFonts w:eastAsia="Calibri" w:cstheme="minorHAnsi"/>
        </w:rPr>
        <w:t>The NM RP</w:t>
      </w:r>
      <w:r w:rsidRPr="00C82117">
        <w:rPr>
          <w:rFonts w:eastAsia="Calibri" w:cstheme="minorHAnsi"/>
        </w:rPr>
        <w:t xml:space="preserve"> </w:t>
      </w:r>
      <w:r w:rsidR="000461B2" w:rsidRPr="00C82117">
        <w:rPr>
          <w:rFonts w:eastAsia="Calibri" w:cstheme="minorHAnsi"/>
        </w:rPr>
        <w:t>hospitals share a patient population.  Among Medicare high utilizers (3+ admission</w:t>
      </w:r>
      <w:r w:rsidR="00613D90">
        <w:rPr>
          <w:rFonts w:eastAsia="Calibri" w:cstheme="minorHAnsi"/>
        </w:rPr>
        <w:t>s in a year),</w:t>
      </w:r>
      <w:r w:rsidR="000461B2" w:rsidRPr="00C82117">
        <w:rPr>
          <w:rFonts w:eastAsia="Calibri" w:cstheme="minorHAnsi"/>
        </w:rPr>
        <w:t xml:space="preserve"> 57% were readmitted to a different hospital than the index admission; </w:t>
      </w:r>
      <w:r w:rsidR="00613D90">
        <w:rPr>
          <w:rFonts w:eastAsia="Calibri" w:cstheme="minorHAnsi"/>
        </w:rPr>
        <w:t xml:space="preserve">and </w:t>
      </w:r>
      <w:r w:rsidR="00E70637">
        <w:rPr>
          <w:rFonts w:eastAsia="Calibri" w:cstheme="minorHAnsi"/>
        </w:rPr>
        <w:t xml:space="preserve">among </w:t>
      </w:r>
      <w:r w:rsidR="000461B2" w:rsidRPr="00C82117">
        <w:rPr>
          <w:rFonts w:eastAsia="Calibri" w:cstheme="minorHAnsi"/>
        </w:rPr>
        <w:t xml:space="preserve">other Medicare </w:t>
      </w:r>
      <w:r w:rsidR="00613D90">
        <w:rPr>
          <w:rFonts w:eastAsia="Calibri" w:cstheme="minorHAnsi"/>
        </w:rPr>
        <w:t>patients</w:t>
      </w:r>
      <w:r w:rsidR="000461B2" w:rsidRPr="00C82117">
        <w:rPr>
          <w:rFonts w:eastAsia="Calibri" w:cstheme="minorHAnsi"/>
        </w:rPr>
        <w:t xml:space="preserve"> with two hospital admissions within </w:t>
      </w:r>
      <w:r w:rsidR="00E70637">
        <w:rPr>
          <w:rFonts w:eastAsia="Calibri" w:cstheme="minorHAnsi"/>
        </w:rPr>
        <w:t>a</w:t>
      </w:r>
      <w:r w:rsidR="000461B2" w:rsidRPr="00C82117">
        <w:rPr>
          <w:rFonts w:eastAsia="Calibri" w:cstheme="minorHAnsi"/>
        </w:rPr>
        <w:t xml:space="preserve"> year</w:t>
      </w:r>
      <w:r w:rsidR="00E70637">
        <w:rPr>
          <w:rFonts w:eastAsia="Calibri" w:cstheme="minorHAnsi"/>
        </w:rPr>
        <w:t>,</w:t>
      </w:r>
      <w:r w:rsidR="000461B2" w:rsidRPr="00C82117">
        <w:rPr>
          <w:rFonts w:eastAsia="Calibri" w:cstheme="minorHAnsi"/>
        </w:rPr>
        <w:t xml:space="preserve"> </w:t>
      </w:r>
      <w:r w:rsidR="00E70637" w:rsidRPr="00C82117">
        <w:rPr>
          <w:rFonts w:eastAsia="Calibri" w:cstheme="minorHAnsi"/>
        </w:rPr>
        <w:t>35%</w:t>
      </w:r>
      <w:r w:rsidR="00395487">
        <w:rPr>
          <w:rFonts w:eastAsia="Calibri" w:cstheme="minorHAnsi"/>
        </w:rPr>
        <w:t xml:space="preserve"> </w:t>
      </w:r>
      <w:r w:rsidR="000461B2" w:rsidRPr="00C82117">
        <w:rPr>
          <w:rFonts w:eastAsia="Calibri" w:cstheme="minorHAnsi"/>
        </w:rPr>
        <w:t>used more than one hospital.</w:t>
      </w:r>
      <w:r w:rsidR="00B50831">
        <w:rPr>
          <w:rStyle w:val="EndnoteReference"/>
          <w:rFonts w:eastAsia="Calibri" w:cstheme="minorHAnsi"/>
        </w:rPr>
        <w:endnoteReference w:id="2"/>
      </w:r>
      <w:r w:rsidR="000461B2" w:rsidRPr="00C82117">
        <w:rPr>
          <w:rFonts w:eastAsia="Calibri" w:cstheme="minorHAnsi"/>
        </w:rPr>
        <w:t xml:space="preserve"> </w:t>
      </w:r>
      <w:r>
        <w:rPr>
          <w:rFonts w:eastAsia="Calibri" w:cstheme="minorHAnsi"/>
        </w:rPr>
        <w:t>T</w:t>
      </w:r>
      <w:r w:rsidR="000461B2" w:rsidRPr="00C82117">
        <w:rPr>
          <w:rFonts w:eastAsia="Calibri" w:cstheme="minorHAnsi"/>
        </w:rPr>
        <w:t xml:space="preserve">hese </w:t>
      </w:r>
      <w:r w:rsidR="00327EA1">
        <w:rPr>
          <w:rFonts w:eastAsia="Calibri" w:cstheme="minorHAnsi"/>
        </w:rPr>
        <w:t xml:space="preserve">different site </w:t>
      </w:r>
      <w:r w:rsidR="000461B2" w:rsidRPr="00C82117">
        <w:rPr>
          <w:rFonts w:eastAsia="Calibri" w:cstheme="minorHAnsi"/>
        </w:rPr>
        <w:t xml:space="preserve">readmissions </w:t>
      </w:r>
      <w:r>
        <w:rPr>
          <w:rFonts w:eastAsia="Calibri" w:cstheme="minorHAnsi"/>
        </w:rPr>
        <w:t xml:space="preserve">largely </w:t>
      </w:r>
      <w:r w:rsidR="000461B2" w:rsidRPr="00C82117">
        <w:rPr>
          <w:rFonts w:eastAsia="Calibri" w:cstheme="minorHAnsi"/>
        </w:rPr>
        <w:t xml:space="preserve">occur </w:t>
      </w:r>
      <w:r w:rsidR="00631830">
        <w:rPr>
          <w:rFonts w:eastAsia="Calibri" w:cstheme="minorHAnsi"/>
        </w:rPr>
        <w:t>among</w:t>
      </w:r>
      <w:r w:rsidR="00327EA1">
        <w:rPr>
          <w:rFonts w:eastAsia="Calibri" w:cstheme="minorHAnsi"/>
        </w:rPr>
        <w:t xml:space="preserve"> </w:t>
      </w:r>
      <w:r w:rsidR="000461B2" w:rsidRPr="00C82117">
        <w:rPr>
          <w:rFonts w:eastAsia="Calibri" w:cstheme="minorHAnsi"/>
        </w:rPr>
        <w:t xml:space="preserve">the </w:t>
      </w:r>
      <w:r>
        <w:rPr>
          <w:rFonts w:eastAsia="Calibri" w:cstheme="minorHAnsi"/>
        </w:rPr>
        <w:t>NM RP hospitals</w:t>
      </w:r>
      <w:r w:rsidR="000461B2" w:rsidRPr="00C82117">
        <w:rPr>
          <w:rFonts w:eastAsia="Calibri" w:cstheme="minorHAnsi"/>
        </w:rPr>
        <w:t>.</w:t>
      </w:r>
    </w:p>
    <w:p w14:paraId="5268AAE7" w14:textId="77777777" w:rsidR="000461B2" w:rsidRPr="00C82117" w:rsidRDefault="000461B2" w:rsidP="006F2A42">
      <w:pPr>
        <w:pStyle w:val="ListParagraph"/>
        <w:spacing w:after="0" w:line="240" w:lineRule="auto"/>
        <w:ind w:left="360"/>
        <w:rPr>
          <w:rFonts w:eastAsia="Calibri" w:cstheme="minorHAnsi"/>
        </w:rPr>
      </w:pPr>
    </w:p>
    <w:p w14:paraId="14714EBD" w14:textId="77777777" w:rsidR="003928B9" w:rsidRPr="00CC501E" w:rsidRDefault="00600A2A" w:rsidP="00383C7D">
      <w:pPr>
        <w:pStyle w:val="ListParagraph"/>
        <w:numPr>
          <w:ilvl w:val="0"/>
          <w:numId w:val="2"/>
        </w:numPr>
        <w:spacing w:after="0" w:line="240" w:lineRule="auto"/>
        <w:rPr>
          <w:rFonts w:eastAsia="Calibri" w:cstheme="minorHAnsi"/>
        </w:rPr>
      </w:pPr>
      <w:r>
        <w:rPr>
          <w:rFonts w:eastAsia="Calibri" w:cstheme="minorHAnsi"/>
        </w:rPr>
        <w:t>The NM RP</w:t>
      </w:r>
      <w:r w:rsidRPr="00C82117">
        <w:rPr>
          <w:rFonts w:eastAsia="Calibri" w:cstheme="minorHAnsi"/>
        </w:rPr>
        <w:t xml:space="preserve"> </w:t>
      </w:r>
      <w:r w:rsidR="000461B2" w:rsidRPr="00C82117">
        <w:rPr>
          <w:rFonts w:eastAsia="Calibri" w:cstheme="minorHAnsi"/>
        </w:rPr>
        <w:t xml:space="preserve">hospitals </w:t>
      </w:r>
      <w:r>
        <w:rPr>
          <w:rFonts w:eastAsia="Calibri" w:cstheme="minorHAnsi"/>
        </w:rPr>
        <w:t xml:space="preserve">and other local providers </w:t>
      </w:r>
      <w:r w:rsidR="000461B2" w:rsidRPr="00C82117">
        <w:rPr>
          <w:rFonts w:eastAsia="Calibri" w:cstheme="minorHAnsi"/>
        </w:rPr>
        <w:t xml:space="preserve">face </w:t>
      </w:r>
      <w:r w:rsidR="005C5EAB">
        <w:rPr>
          <w:rFonts w:eastAsia="Calibri" w:cstheme="minorHAnsi"/>
        </w:rPr>
        <w:t xml:space="preserve">common </w:t>
      </w:r>
      <w:r w:rsidR="000461B2" w:rsidRPr="00C82117">
        <w:rPr>
          <w:rFonts w:eastAsia="Calibri" w:cstheme="minorHAnsi"/>
        </w:rPr>
        <w:t>challenges</w:t>
      </w:r>
      <w:r w:rsidR="003928B9">
        <w:rPr>
          <w:rFonts w:eastAsia="Calibri" w:cstheme="minorHAnsi"/>
        </w:rPr>
        <w:t>:</w:t>
      </w:r>
      <w:r w:rsidR="00804181">
        <w:rPr>
          <w:rFonts w:eastAsia="Calibri" w:cstheme="minorHAnsi"/>
        </w:rPr>
        <w:t xml:space="preserve">  </w:t>
      </w:r>
    </w:p>
    <w:p w14:paraId="59E674F0" w14:textId="77777777" w:rsidR="003928B9" w:rsidRDefault="00804181" w:rsidP="00100F78">
      <w:pPr>
        <w:pStyle w:val="ListParagraph"/>
        <w:numPr>
          <w:ilvl w:val="1"/>
          <w:numId w:val="2"/>
        </w:numPr>
        <w:spacing w:after="0" w:line="240" w:lineRule="auto"/>
        <w:ind w:left="720"/>
        <w:rPr>
          <w:rFonts w:eastAsia="Calibri" w:cstheme="minorHAnsi"/>
        </w:rPr>
      </w:pPr>
      <w:r>
        <w:rPr>
          <w:rFonts w:eastAsia="Calibri" w:cstheme="minorHAnsi"/>
        </w:rPr>
        <w:t>L</w:t>
      </w:r>
      <w:r w:rsidR="00B4263B">
        <w:rPr>
          <w:rFonts w:eastAsia="Calibri" w:cstheme="minorHAnsi"/>
        </w:rPr>
        <w:t xml:space="preserve">ack of interoperability in </w:t>
      </w:r>
      <w:r w:rsidR="00AF10FF">
        <w:rPr>
          <w:rFonts w:eastAsia="Calibri" w:cstheme="minorHAnsi"/>
        </w:rPr>
        <w:t xml:space="preserve">care management systems </w:t>
      </w:r>
      <w:r w:rsidR="00B4263B">
        <w:rPr>
          <w:rFonts w:eastAsia="Calibri" w:cstheme="minorHAnsi"/>
        </w:rPr>
        <w:t>is a</w:t>
      </w:r>
      <w:r w:rsidR="00AF10FF">
        <w:rPr>
          <w:rFonts w:eastAsia="Calibri" w:cstheme="minorHAnsi"/>
        </w:rPr>
        <w:t xml:space="preserve"> barrier to sharing care plans and </w:t>
      </w:r>
      <w:r w:rsidR="00B4263B">
        <w:rPr>
          <w:rFonts w:eastAsia="Calibri" w:cstheme="minorHAnsi"/>
        </w:rPr>
        <w:t xml:space="preserve">communication among patients’ </w:t>
      </w:r>
      <w:r w:rsidR="00AF10FF">
        <w:rPr>
          <w:rFonts w:eastAsia="Calibri" w:cstheme="minorHAnsi"/>
        </w:rPr>
        <w:t>care managers</w:t>
      </w:r>
      <w:r>
        <w:rPr>
          <w:rFonts w:eastAsia="Calibri" w:cstheme="minorHAnsi"/>
        </w:rPr>
        <w:t>.</w:t>
      </w:r>
      <w:r w:rsidR="00B4263B">
        <w:rPr>
          <w:rFonts w:eastAsia="Calibri" w:cstheme="minorHAnsi"/>
        </w:rPr>
        <w:t xml:space="preserve"> </w:t>
      </w:r>
      <w:r>
        <w:rPr>
          <w:rFonts w:eastAsia="Calibri" w:cstheme="minorHAnsi"/>
        </w:rPr>
        <w:t xml:space="preserve"> </w:t>
      </w:r>
    </w:p>
    <w:p w14:paraId="7920F194" w14:textId="77777777" w:rsidR="003928B9" w:rsidRDefault="00804181" w:rsidP="00100F78">
      <w:pPr>
        <w:pStyle w:val="ListParagraph"/>
        <w:numPr>
          <w:ilvl w:val="1"/>
          <w:numId w:val="2"/>
        </w:numPr>
        <w:spacing w:after="0" w:line="240" w:lineRule="auto"/>
        <w:ind w:left="720"/>
        <w:rPr>
          <w:rFonts w:eastAsia="Calibri" w:cstheme="minorHAnsi"/>
        </w:rPr>
      </w:pPr>
      <w:r>
        <w:rPr>
          <w:rFonts w:eastAsia="Calibri" w:cstheme="minorHAnsi"/>
        </w:rPr>
        <w:t xml:space="preserve">Care </w:t>
      </w:r>
      <w:r w:rsidR="00D81A8D">
        <w:rPr>
          <w:rFonts w:eastAsia="Calibri" w:cstheme="minorHAnsi"/>
        </w:rPr>
        <w:t xml:space="preserve">management </w:t>
      </w:r>
      <w:r>
        <w:rPr>
          <w:rFonts w:eastAsia="Calibri" w:cstheme="minorHAnsi"/>
        </w:rPr>
        <w:t xml:space="preserve">vendors </w:t>
      </w:r>
      <w:r w:rsidR="003928B9">
        <w:rPr>
          <w:rFonts w:eastAsia="Calibri" w:cstheme="minorHAnsi"/>
        </w:rPr>
        <w:t xml:space="preserve">abound, all </w:t>
      </w:r>
      <w:r>
        <w:rPr>
          <w:rFonts w:eastAsia="Calibri" w:cstheme="minorHAnsi"/>
        </w:rPr>
        <w:t>cit</w:t>
      </w:r>
      <w:r w:rsidR="003928B9">
        <w:rPr>
          <w:rFonts w:eastAsia="Calibri" w:cstheme="minorHAnsi"/>
        </w:rPr>
        <w:t>ing</w:t>
      </w:r>
      <w:r>
        <w:rPr>
          <w:rFonts w:eastAsia="Calibri" w:cstheme="minorHAnsi"/>
        </w:rPr>
        <w:t xml:space="preserve"> significant impact</w:t>
      </w:r>
      <w:r w:rsidR="003928B9">
        <w:rPr>
          <w:rFonts w:eastAsia="Calibri" w:cstheme="minorHAnsi"/>
        </w:rPr>
        <w:t xml:space="preserve">.  However, their evaluative data is typically </w:t>
      </w:r>
      <w:r>
        <w:rPr>
          <w:rFonts w:eastAsia="Calibri" w:cstheme="minorHAnsi"/>
        </w:rPr>
        <w:t>o</w:t>
      </w:r>
      <w:r w:rsidR="003928B9">
        <w:rPr>
          <w:rFonts w:eastAsia="Calibri" w:cstheme="minorHAnsi"/>
        </w:rPr>
        <w:t>n</w:t>
      </w:r>
      <w:r>
        <w:rPr>
          <w:rFonts w:eastAsia="Calibri" w:cstheme="minorHAnsi"/>
        </w:rPr>
        <w:t xml:space="preserve"> small</w:t>
      </w:r>
      <w:r w:rsidR="00327EA1">
        <w:rPr>
          <w:rFonts w:eastAsia="Calibri" w:cstheme="minorHAnsi"/>
        </w:rPr>
        <w:t>, selective</w:t>
      </w:r>
      <w:r>
        <w:rPr>
          <w:rFonts w:eastAsia="Calibri" w:cstheme="minorHAnsi"/>
        </w:rPr>
        <w:t xml:space="preserve"> case bases and not in communities </w:t>
      </w:r>
      <w:r w:rsidR="003928B9">
        <w:rPr>
          <w:rFonts w:eastAsia="Calibri" w:cstheme="minorHAnsi"/>
        </w:rPr>
        <w:t xml:space="preserve">of linguistic </w:t>
      </w:r>
      <w:r w:rsidR="00AA42D5">
        <w:rPr>
          <w:rFonts w:eastAsia="Calibri" w:cstheme="minorHAnsi"/>
        </w:rPr>
        <w:t xml:space="preserve">and cultural </w:t>
      </w:r>
      <w:r w:rsidR="003928B9">
        <w:rPr>
          <w:rFonts w:eastAsia="Calibri" w:cstheme="minorHAnsi"/>
        </w:rPr>
        <w:t>diversity</w:t>
      </w:r>
      <w:r w:rsidR="00395487">
        <w:rPr>
          <w:rFonts w:eastAsia="Calibri" w:cstheme="minorHAnsi"/>
        </w:rPr>
        <w:t xml:space="preserve"> like Montgomery County</w:t>
      </w:r>
      <w:r w:rsidR="003928B9">
        <w:rPr>
          <w:rFonts w:eastAsia="Calibri" w:cstheme="minorHAnsi"/>
        </w:rPr>
        <w:t>.</w:t>
      </w:r>
    </w:p>
    <w:p w14:paraId="7FE0A529" w14:textId="09BEE247" w:rsidR="003928B9" w:rsidRPr="00D30286" w:rsidRDefault="003928B9" w:rsidP="00100F78">
      <w:pPr>
        <w:pStyle w:val="ListParagraph"/>
        <w:numPr>
          <w:ilvl w:val="1"/>
          <w:numId w:val="2"/>
        </w:numPr>
        <w:spacing w:after="0" w:line="240" w:lineRule="auto"/>
        <w:ind w:left="720"/>
        <w:rPr>
          <w:rFonts w:eastAsia="Calibri" w:cstheme="minorHAnsi"/>
        </w:rPr>
      </w:pPr>
      <w:r w:rsidRPr="00D30286">
        <w:rPr>
          <w:rFonts w:eastAsia="Calibri" w:cstheme="minorHAnsi"/>
        </w:rPr>
        <w:t>T</w:t>
      </w:r>
      <w:r w:rsidR="00155C01" w:rsidRPr="00D30286">
        <w:rPr>
          <w:rFonts w:eastAsia="Calibri" w:cstheme="minorHAnsi"/>
        </w:rPr>
        <w:t xml:space="preserve">ransition from nursing </w:t>
      </w:r>
      <w:r w:rsidR="00AA42D5" w:rsidRPr="00D30286">
        <w:rPr>
          <w:rFonts w:eastAsia="Calibri" w:cstheme="minorHAnsi"/>
        </w:rPr>
        <w:t xml:space="preserve">facility </w:t>
      </w:r>
      <w:r w:rsidR="00155C01" w:rsidRPr="00D30286">
        <w:rPr>
          <w:rFonts w:eastAsia="Calibri" w:cstheme="minorHAnsi"/>
        </w:rPr>
        <w:t xml:space="preserve">to home poses a challenge for most </w:t>
      </w:r>
      <w:r w:rsidR="00AA42D5" w:rsidRPr="00D30286">
        <w:rPr>
          <w:rFonts w:eastAsia="Calibri" w:cstheme="minorHAnsi"/>
        </w:rPr>
        <w:t xml:space="preserve">skilled </w:t>
      </w:r>
      <w:r w:rsidR="00155C01" w:rsidRPr="00D30286">
        <w:rPr>
          <w:rFonts w:eastAsia="Calibri" w:cstheme="minorHAnsi"/>
        </w:rPr>
        <w:t>nursing homes</w:t>
      </w:r>
      <w:r w:rsidR="00600A2A" w:rsidRPr="00D30286">
        <w:rPr>
          <w:rFonts w:eastAsia="Calibri" w:cstheme="minorHAnsi"/>
        </w:rPr>
        <w:t xml:space="preserve"> in this region</w:t>
      </w:r>
      <w:r w:rsidR="00155C01" w:rsidRPr="00D30286">
        <w:rPr>
          <w:rFonts w:eastAsia="Calibri" w:cstheme="minorHAnsi"/>
        </w:rPr>
        <w:t>.</w:t>
      </w:r>
      <w:r w:rsidR="00807CCE" w:rsidRPr="00D30286">
        <w:rPr>
          <w:rStyle w:val="EndnoteReference"/>
          <w:rFonts w:eastAsia="Calibri" w:cstheme="minorHAnsi"/>
        </w:rPr>
        <w:endnoteReference w:id="3"/>
      </w:r>
      <w:r w:rsidR="00155C01" w:rsidRPr="00D30286">
        <w:rPr>
          <w:rFonts w:eastAsia="Calibri" w:cstheme="minorHAnsi"/>
        </w:rPr>
        <w:t xml:space="preserve"> </w:t>
      </w:r>
    </w:p>
    <w:p w14:paraId="682D1366" w14:textId="0D5C8643" w:rsidR="003928B9" w:rsidRPr="00D30286" w:rsidRDefault="003928B9" w:rsidP="00100F78">
      <w:pPr>
        <w:pStyle w:val="ListParagraph"/>
        <w:numPr>
          <w:ilvl w:val="1"/>
          <w:numId w:val="2"/>
        </w:numPr>
        <w:spacing w:after="0" w:line="240" w:lineRule="auto"/>
        <w:ind w:left="720"/>
        <w:rPr>
          <w:rFonts w:eastAsia="Calibri" w:cstheme="minorHAnsi"/>
        </w:rPr>
      </w:pPr>
      <w:r w:rsidRPr="00D30286">
        <w:rPr>
          <w:rFonts w:eastAsia="Calibri" w:cstheme="minorHAnsi"/>
        </w:rPr>
        <w:lastRenderedPageBreak/>
        <w:t>Insufficient psychiatric beds</w:t>
      </w:r>
      <w:r w:rsidR="00155C01" w:rsidRPr="00D30286">
        <w:rPr>
          <w:rFonts w:eastAsia="Calibri" w:cstheme="minorHAnsi"/>
        </w:rPr>
        <w:t xml:space="preserve"> </w:t>
      </w:r>
      <w:r w:rsidR="00E31E66" w:rsidRPr="00D30286">
        <w:rPr>
          <w:rFonts w:eastAsia="Calibri" w:cstheme="minorHAnsi"/>
        </w:rPr>
        <w:t>and services</w:t>
      </w:r>
      <w:r w:rsidR="0038131E" w:rsidRPr="00D30286">
        <w:rPr>
          <w:rStyle w:val="EndnoteReference"/>
          <w:rFonts w:eastAsia="Calibri" w:cstheme="minorHAnsi"/>
        </w:rPr>
        <w:endnoteReference w:id="4"/>
      </w:r>
      <w:r w:rsidR="00E31E66" w:rsidRPr="00D30286">
        <w:rPr>
          <w:rFonts w:eastAsia="Calibri" w:cstheme="minorHAnsi"/>
        </w:rPr>
        <w:t xml:space="preserve"> lead</w:t>
      </w:r>
      <w:r w:rsidRPr="00D30286">
        <w:rPr>
          <w:rFonts w:eastAsia="Calibri" w:cstheme="minorHAnsi"/>
        </w:rPr>
        <w:t xml:space="preserve"> to boarding of patients in the </w:t>
      </w:r>
      <w:r w:rsidR="00966E4B" w:rsidRPr="00D30286">
        <w:rPr>
          <w:rFonts w:eastAsia="Calibri" w:cstheme="minorHAnsi"/>
        </w:rPr>
        <w:t>emergency department</w:t>
      </w:r>
      <w:r w:rsidRPr="00D30286">
        <w:rPr>
          <w:rFonts w:eastAsia="Calibri" w:cstheme="minorHAnsi"/>
        </w:rPr>
        <w:t xml:space="preserve"> or hospital.</w:t>
      </w:r>
    </w:p>
    <w:p w14:paraId="244E137D" w14:textId="21A58F9C" w:rsidR="00327EA1" w:rsidRPr="00F3334A" w:rsidRDefault="00327EA1" w:rsidP="00100F78">
      <w:pPr>
        <w:pStyle w:val="ListParagraph"/>
        <w:numPr>
          <w:ilvl w:val="1"/>
          <w:numId w:val="2"/>
        </w:numPr>
        <w:spacing w:after="0" w:line="240" w:lineRule="auto"/>
        <w:ind w:left="720"/>
        <w:rPr>
          <w:rFonts w:eastAsia="Calibri" w:cstheme="minorHAnsi"/>
        </w:rPr>
      </w:pPr>
      <w:r w:rsidRPr="00D30286">
        <w:rPr>
          <w:rFonts w:eastAsia="Calibri" w:cstheme="minorHAnsi"/>
        </w:rPr>
        <w:t xml:space="preserve">The region's large number of </w:t>
      </w:r>
      <w:r w:rsidR="00E31E66" w:rsidRPr="00D30286">
        <w:rPr>
          <w:rFonts w:eastAsia="Calibri" w:cstheme="minorHAnsi"/>
        </w:rPr>
        <w:t>immigrants</w:t>
      </w:r>
      <w:r w:rsidR="002E5C7B" w:rsidRPr="00D30286">
        <w:rPr>
          <w:rFonts w:eastAsia="Calibri" w:cstheme="minorHAnsi"/>
        </w:rPr>
        <w:t xml:space="preserve"> </w:t>
      </w:r>
      <w:r w:rsidR="00E31E66" w:rsidRPr="00D30286">
        <w:rPr>
          <w:rFonts w:eastAsia="Calibri" w:cstheme="minorHAnsi"/>
        </w:rPr>
        <w:t>include many whose visa status make them</w:t>
      </w:r>
      <w:r w:rsidRPr="00D30286">
        <w:rPr>
          <w:rFonts w:eastAsia="Calibri" w:cstheme="minorHAnsi"/>
        </w:rPr>
        <w:t xml:space="preserve"> ineligible for insurance.</w:t>
      </w:r>
      <w:r w:rsidR="00E31E66" w:rsidRPr="00D30286">
        <w:rPr>
          <w:rFonts w:eastAsia="Calibri" w:cstheme="minorHAnsi"/>
        </w:rPr>
        <w:t xml:space="preserve">  </w:t>
      </w:r>
      <w:r w:rsidR="00D1327D" w:rsidRPr="00D30286">
        <w:rPr>
          <w:rFonts w:eastAsia="Calibri" w:cstheme="minorHAnsi"/>
        </w:rPr>
        <w:t>M</w:t>
      </w:r>
      <w:r w:rsidR="00EC4B43" w:rsidRPr="00D30286">
        <w:rPr>
          <w:rFonts w:eastAsia="Calibri" w:cstheme="minorHAnsi"/>
        </w:rPr>
        <w:t xml:space="preserve">ore than </w:t>
      </w:r>
      <w:r w:rsidR="00E31E66" w:rsidRPr="00D30286">
        <w:rPr>
          <w:rFonts w:eastAsia="Calibri" w:cstheme="minorHAnsi"/>
        </w:rPr>
        <w:t>half</w:t>
      </w:r>
      <w:r w:rsidR="00E31E66" w:rsidRPr="00F3334A">
        <w:rPr>
          <w:rFonts w:eastAsia="Calibri" w:cstheme="minorHAnsi"/>
        </w:rPr>
        <w:t xml:space="preserve"> of un</w:t>
      </w:r>
      <w:r w:rsidR="00C04C0A">
        <w:rPr>
          <w:rFonts w:eastAsia="Calibri" w:cstheme="minorHAnsi"/>
        </w:rPr>
        <w:t>authorized (un</w:t>
      </w:r>
      <w:r w:rsidR="00E31E66" w:rsidRPr="00F3334A">
        <w:rPr>
          <w:rFonts w:eastAsia="Calibri" w:cstheme="minorHAnsi"/>
        </w:rPr>
        <w:t>documented</w:t>
      </w:r>
      <w:r w:rsidR="00C04C0A">
        <w:rPr>
          <w:rFonts w:eastAsia="Calibri" w:cstheme="minorHAnsi"/>
        </w:rPr>
        <w:t>)</w:t>
      </w:r>
      <w:r w:rsidR="00E31E66" w:rsidRPr="00F3334A">
        <w:rPr>
          <w:rFonts w:eastAsia="Calibri" w:cstheme="minorHAnsi"/>
        </w:rPr>
        <w:t xml:space="preserve"> immigrants lack insurance.</w:t>
      </w:r>
      <w:r w:rsidR="007C33BB">
        <w:rPr>
          <w:rStyle w:val="EndnoteReference"/>
          <w:rFonts w:eastAsia="Calibri" w:cstheme="minorHAnsi"/>
        </w:rPr>
        <w:endnoteReference w:id="5"/>
      </w:r>
    </w:p>
    <w:p w14:paraId="624E574F" w14:textId="77777777" w:rsidR="000461B2" w:rsidRPr="00395487" w:rsidRDefault="000461B2" w:rsidP="00D83651">
      <w:pPr>
        <w:spacing w:after="0" w:line="240" w:lineRule="auto"/>
        <w:rPr>
          <w:rFonts w:eastAsia="Calibri" w:cstheme="minorHAnsi"/>
        </w:rPr>
      </w:pPr>
    </w:p>
    <w:p w14:paraId="727854AD" w14:textId="3DE80538" w:rsidR="000461B2" w:rsidRPr="009A05B4" w:rsidRDefault="000461B2" w:rsidP="00383C7D">
      <w:pPr>
        <w:pStyle w:val="ListParagraph"/>
        <w:numPr>
          <w:ilvl w:val="0"/>
          <w:numId w:val="2"/>
        </w:numPr>
        <w:spacing w:after="0" w:line="240" w:lineRule="auto"/>
        <w:rPr>
          <w:rFonts w:eastAsia="Calibri" w:cstheme="minorHAnsi"/>
        </w:rPr>
      </w:pPr>
      <w:r w:rsidRPr="00C82117">
        <w:rPr>
          <w:rFonts w:eastAsia="Calibri" w:cstheme="minorHAnsi"/>
        </w:rPr>
        <w:t xml:space="preserve">The region has many small physician groups and </w:t>
      </w:r>
      <w:r w:rsidR="00AA42D5">
        <w:rPr>
          <w:rFonts w:eastAsia="Calibri" w:cstheme="minorHAnsi"/>
        </w:rPr>
        <w:t>numerous</w:t>
      </w:r>
      <w:r w:rsidR="009408F1">
        <w:rPr>
          <w:rFonts w:eastAsia="Calibri" w:cstheme="minorHAnsi"/>
        </w:rPr>
        <w:t xml:space="preserve"> community-based organizations</w:t>
      </w:r>
      <w:r w:rsidR="0019775D">
        <w:rPr>
          <w:rFonts w:eastAsia="Calibri" w:cstheme="minorHAnsi"/>
        </w:rPr>
        <w:t xml:space="preserve"> (CBO)</w:t>
      </w:r>
      <w:r w:rsidR="00D35BA3">
        <w:rPr>
          <w:rFonts w:eastAsia="Calibri" w:cstheme="minorHAnsi"/>
        </w:rPr>
        <w:t xml:space="preserve">.  </w:t>
      </w:r>
      <w:r w:rsidRPr="00C82117">
        <w:rPr>
          <w:rFonts w:eastAsia="Calibri" w:cstheme="minorHAnsi"/>
        </w:rPr>
        <w:t xml:space="preserve">Stakeholder meetings made clear that </w:t>
      </w:r>
      <w:r w:rsidR="00F41C41">
        <w:rPr>
          <w:rFonts w:eastAsia="Calibri" w:cstheme="minorHAnsi"/>
        </w:rPr>
        <w:t>aligning</w:t>
      </w:r>
      <w:r w:rsidRPr="00C82117">
        <w:rPr>
          <w:rFonts w:eastAsia="Calibri" w:cstheme="minorHAnsi"/>
        </w:rPr>
        <w:t xml:space="preserve"> each hospital individually to each provider</w:t>
      </w:r>
      <w:r w:rsidR="000E7729">
        <w:rPr>
          <w:rFonts w:eastAsia="Calibri" w:cstheme="minorHAnsi"/>
        </w:rPr>
        <w:t>, skilled nursing facility,</w:t>
      </w:r>
      <w:r w:rsidRPr="00C82117">
        <w:rPr>
          <w:rFonts w:eastAsia="Calibri" w:cstheme="minorHAnsi"/>
        </w:rPr>
        <w:t xml:space="preserve"> or</w:t>
      </w:r>
      <w:r w:rsidR="0019775D">
        <w:rPr>
          <w:rFonts w:eastAsia="Calibri" w:cstheme="minorHAnsi"/>
        </w:rPr>
        <w:t xml:space="preserve"> </w:t>
      </w:r>
      <w:r w:rsidRPr="00C82117">
        <w:rPr>
          <w:rFonts w:eastAsia="Calibri" w:cstheme="minorHAnsi"/>
        </w:rPr>
        <w:t xml:space="preserve">CBO is </w:t>
      </w:r>
      <w:r w:rsidR="00395487">
        <w:rPr>
          <w:rFonts w:eastAsia="Calibri" w:cstheme="minorHAnsi"/>
        </w:rPr>
        <w:t>cumbersome</w:t>
      </w:r>
      <w:r w:rsidR="00AA42D5">
        <w:rPr>
          <w:rFonts w:eastAsia="Calibri" w:cstheme="minorHAnsi"/>
        </w:rPr>
        <w:t>, d</w:t>
      </w:r>
      <w:r w:rsidR="00395487">
        <w:rPr>
          <w:rFonts w:eastAsia="Calibri" w:cstheme="minorHAnsi"/>
        </w:rPr>
        <w:t>uplicative</w:t>
      </w:r>
      <w:r w:rsidR="00AA42D5">
        <w:rPr>
          <w:rFonts w:eastAsia="Calibri" w:cstheme="minorHAnsi"/>
        </w:rPr>
        <w:t>, and un</w:t>
      </w:r>
      <w:r w:rsidRPr="00C82117">
        <w:rPr>
          <w:rFonts w:eastAsia="Calibri" w:cstheme="minorHAnsi"/>
        </w:rPr>
        <w:t>producti</w:t>
      </w:r>
      <w:r w:rsidR="00AA42D5">
        <w:rPr>
          <w:rFonts w:eastAsia="Calibri" w:cstheme="minorHAnsi"/>
        </w:rPr>
        <w:t>ve</w:t>
      </w:r>
      <w:r w:rsidRPr="00C82117">
        <w:rPr>
          <w:rFonts w:eastAsia="Calibri" w:cstheme="minorHAnsi"/>
        </w:rPr>
        <w:t xml:space="preserve">.  </w:t>
      </w:r>
      <w:r w:rsidR="00AA42D5">
        <w:rPr>
          <w:rFonts w:eastAsia="Calibri" w:cstheme="minorHAnsi"/>
        </w:rPr>
        <w:t>In</w:t>
      </w:r>
      <w:r w:rsidRPr="00C82117">
        <w:rPr>
          <w:rFonts w:eastAsia="Calibri" w:cstheme="minorHAnsi"/>
        </w:rPr>
        <w:t xml:space="preserve"> the short term</w:t>
      </w:r>
      <w:r w:rsidR="00F3334A">
        <w:rPr>
          <w:rFonts w:eastAsia="Calibri" w:cstheme="minorHAnsi"/>
        </w:rPr>
        <w:t>,</w:t>
      </w:r>
      <w:r w:rsidRPr="00C82117">
        <w:rPr>
          <w:rFonts w:eastAsia="Calibri" w:cstheme="minorHAnsi"/>
        </w:rPr>
        <w:t xml:space="preserve"> hospitals seek significant impact on high </w:t>
      </w:r>
      <w:r w:rsidR="00F427DC">
        <w:rPr>
          <w:rFonts w:eastAsia="Calibri" w:cstheme="minorHAnsi"/>
        </w:rPr>
        <w:t>utilizers of regulated services</w:t>
      </w:r>
      <w:r w:rsidRPr="00C82117">
        <w:rPr>
          <w:rFonts w:eastAsia="Calibri" w:cstheme="minorHAnsi"/>
        </w:rPr>
        <w:t xml:space="preserve"> </w:t>
      </w:r>
      <w:r w:rsidR="00D1327D">
        <w:rPr>
          <w:rFonts w:eastAsia="Calibri" w:cstheme="minorHAnsi"/>
        </w:rPr>
        <w:t xml:space="preserve">and </w:t>
      </w:r>
      <w:r w:rsidRPr="00C82117">
        <w:rPr>
          <w:rFonts w:eastAsia="Calibri" w:cstheme="minorHAnsi"/>
        </w:rPr>
        <w:t xml:space="preserve">the upstream social and economic issues </w:t>
      </w:r>
      <w:r w:rsidR="00F427DC">
        <w:rPr>
          <w:rFonts w:eastAsia="Calibri" w:cstheme="minorHAnsi"/>
        </w:rPr>
        <w:t xml:space="preserve">that </w:t>
      </w:r>
      <w:r w:rsidRPr="00C82117">
        <w:rPr>
          <w:rFonts w:eastAsia="Calibri" w:cstheme="minorHAnsi"/>
        </w:rPr>
        <w:t xml:space="preserve">drive this use.  A shared approach to alignment and </w:t>
      </w:r>
      <w:r w:rsidR="00381B54" w:rsidRPr="00C82117">
        <w:rPr>
          <w:rFonts w:eastAsia="Calibri" w:cstheme="minorHAnsi"/>
        </w:rPr>
        <w:t>standardiz</w:t>
      </w:r>
      <w:r w:rsidR="00381B54">
        <w:rPr>
          <w:rFonts w:eastAsia="Calibri" w:cstheme="minorHAnsi"/>
        </w:rPr>
        <w:t>ed</w:t>
      </w:r>
      <w:r w:rsidRPr="00C82117">
        <w:rPr>
          <w:rFonts w:eastAsia="Calibri" w:cstheme="minorHAnsi"/>
        </w:rPr>
        <w:t xml:space="preserve"> pro</w:t>
      </w:r>
      <w:r w:rsidRPr="009A05B4">
        <w:rPr>
          <w:rFonts w:eastAsia="Calibri" w:cstheme="minorHAnsi"/>
        </w:rPr>
        <w:t>cesses between hospitals and with other providers, CBOs</w:t>
      </w:r>
      <w:r w:rsidR="00395487" w:rsidRPr="009A05B4">
        <w:rPr>
          <w:rFonts w:eastAsia="Calibri" w:cstheme="minorHAnsi"/>
        </w:rPr>
        <w:t>,</w:t>
      </w:r>
      <w:r w:rsidRPr="009A05B4">
        <w:rPr>
          <w:rFonts w:eastAsia="Calibri" w:cstheme="minorHAnsi"/>
        </w:rPr>
        <w:t xml:space="preserve"> and public health is crucial to achieving long</w:t>
      </w:r>
      <w:r w:rsidR="00B50831" w:rsidRPr="009A05B4">
        <w:rPr>
          <w:rFonts w:eastAsia="Calibri" w:cstheme="minorHAnsi"/>
        </w:rPr>
        <w:t>-</w:t>
      </w:r>
      <w:r w:rsidRPr="009A05B4">
        <w:rPr>
          <w:rFonts w:eastAsia="Calibri" w:cstheme="minorHAnsi"/>
        </w:rPr>
        <w:t xml:space="preserve">term </w:t>
      </w:r>
      <w:r w:rsidR="00381B54" w:rsidRPr="009A05B4">
        <w:rPr>
          <w:rFonts w:eastAsia="Calibri" w:cstheme="minorHAnsi"/>
        </w:rPr>
        <w:t xml:space="preserve">positive </w:t>
      </w:r>
      <w:r w:rsidRPr="009A05B4">
        <w:rPr>
          <w:rFonts w:eastAsia="Calibri" w:cstheme="minorHAnsi"/>
        </w:rPr>
        <w:t>health impact</w:t>
      </w:r>
      <w:r w:rsidR="00D1327D" w:rsidRPr="009A05B4">
        <w:rPr>
          <w:rFonts w:eastAsia="Calibri" w:cstheme="minorHAnsi"/>
        </w:rPr>
        <w:t xml:space="preserve"> for the NM RP’s target populations</w:t>
      </w:r>
      <w:r w:rsidRPr="009A05B4">
        <w:rPr>
          <w:rFonts w:eastAsia="Calibri" w:cstheme="minorHAnsi"/>
        </w:rPr>
        <w:t>.</w:t>
      </w:r>
    </w:p>
    <w:p w14:paraId="50762696" w14:textId="77777777" w:rsidR="002473AC" w:rsidRPr="009A05B4" w:rsidRDefault="002473AC" w:rsidP="009A05B4">
      <w:pPr>
        <w:spacing w:after="0" w:line="240" w:lineRule="auto"/>
        <w:rPr>
          <w:rFonts w:eastAsia="Calibri" w:cstheme="minorHAnsi"/>
        </w:rPr>
      </w:pPr>
    </w:p>
    <w:p w14:paraId="1C493831" w14:textId="7DE066D3" w:rsidR="002473AC" w:rsidRPr="009A05B4" w:rsidRDefault="002473AC" w:rsidP="00615688">
      <w:pPr>
        <w:pStyle w:val="ListParagraph"/>
        <w:numPr>
          <w:ilvl w:val="0"/>
          <w:numId w:val="2"/>
        </w:numPr>
        <w:spacing w:after="0" w:line="240" w:lineRule="auto"/>
        <w:rPr>
          <w:rFonts w:eastAsia="Calibri" w:cstheme="minorHAnsi"/>
        </w:rPr>
      </w:pPr>
      <w:r w:rsidRPr="009A05B4">
        <w:rPr>
          <w:rFonts w:eastAsia="Calibri" w:cstheme="minorHAnsi"/>
        </w:rPr>
        <w:t xml:space="preserve">All NM RP partners are united in their deep commitment to this community and the health of its increasingly diverse population.  </w:t>
      </w:r>
      <w:r w:rsidR="00B2785F" w:rsidRPr="009A05B4">
        <w:rPr>
          <w:rFonts w:eastAsia="Calibri" w:cstheme="minorHAnsi"/>
        </w:rPr>
        <w:t xml:space="preserve">Both </w:t>
      </w:r>
      <w:r w:rsidRPr="009A05B4">
        <w:rPr>
          <w:rFonts w:eastAsia="Calibri" w:cstheme="minorHAnsi"/>
        </w:rPr>
        <w:t xml:space="preserve">Montgomery </w:t>
      </w:r>
      <w:r w:rsidR="00B2785F" w:rsidRPr="009A05B4">
        <w:rPr>
          <w:rFonts w:eastAsia="Calibri" w:cstheme="minorHAnsi"/>
        </w:rPr>
        <w:t>and Prince George’s Counties are</w:t>
      </w:r>
      <w:r w:rsidRPr="009A05B4">
        <w:rPr>
          <w:rFonts w:eastAsia="Calibri" w:cstheme="minorHAnsi"/>
        </w:rPr>
        <w:t xml:space="preserve"> majority minority, with </w:t>
      </w:r>
      <w:r w:rsidR="00B2785F" w:rsidRPr="009A05B4">
        <w:rPr>
          <w:rFonts w:eastAsia="Calibri" w:cstheme="minorHAnsi"/>
        </w:rPr>
        <w:t>33%</w:t>
      </w:r>
      <w:r w:rsidRPr="009A05B4">
        <w:rPr>
          <w:rFonts w:eastAsia="Calibri" w:cstheme="minorHAnsi"/>
        </w:rPr>
        <w:t xml:space="preserve"> of </w:t>
      </w:r>
      <w:r w:rsidR="00B2785F" w:rsidRPr="009A05B4">
        <w:rPr>
          <w:rFonts w:eastAsia="Calibri" w:cstheme="minorHAnsi"/>
        </w:rPr>
        <w:t xml:space="preserve">Montgomery </w:t>
      </w:r>
      <w:r w:rsidRPr="009A05B4">
        <w:rPr>
          <w:rFonts w:eastAsia="Calibri" w:cstheme="minorHAnsi"/>
        </w:rPr>
        <w:t>residents</w:t>
      </w:r>
      <w:r w:rsidR="00B2785F" w:rsidRPr="009A05B4">
        <w:rPr>
          <w:rFonts w:eastAsia="Calibri" w:cstheme="minorHAnsi"/>
        </w:rPr>
        <w:t xml:space="preserve"> and 22% of Prince George’s residents f</w:t>
      </w:r>
      <w:r w:rsidRPr="009A05B4">
        <w:rPr>
          <w:rFonts w:eastAsia="Calibri" w:cstheme="minorHAnsi"/>
        </w:rPr>
        <w:t>oreign-born</w:t>
      </w:r>
      <w:r w:rsidR="00B2785F" w:rsidRPr="009A05B4">
        <w:rPr>
          <w:rFonts w:eastAsia="Calibri" w:cstheme="minorHAnsi"/>
        </w:rPr>
        <w:t>, compared to only 15% statewide</w:t>
      </w:r>
      <w:r w:rsidR="008029A4" w:rsidRPr="009A05B4">
        <w:rPr>
          <w:rFonts w:eastAsia="Calibri" w:cstheme="minorHAnsi"/>
        </w:rPr>
        <w:t>; m</w:t>
      </w:r>
      <w:r w:rsidR="00B2785F" w:rsidRPr="009A05B4">
        <w:rPr>
          <w:rFonts w:eastAsia="Calibri" w:cstheme="minorHAnsi"/>
        </w:rPr>
        <w:t xml:space="preserve">ore than 37% </w:t>
      </w:r>
      <w:r w:rsidR="00615688" w:rsidRPr="009A05B4">
        <w:rPr>
          <w:rFonts w:eastAsia="Calibri" w:cstheme="minorHAnsi"/>
        </w:rPr>
        <w:t xml:space="preserve">of foreign-born residents over five years old </w:t>
      </w:r>
      <w:r w:rsidR="00B2785F" w:rsidRPr="009A05B4">
        <w:rPr>
          <w:rFonts w:eastAsia="Calibri" w:cstheme="minorHAnsi"/>
        </w:rPr>
        <w:t>speak</w:t>
      </w:r>
      <w:r w:rsidRPr="009A05B4">
        <w:rPr>
          <w:rFonts w:eastAsia="Calibri" w:cstheme="minorHAnsi"/>
        </w:rPr>
        <w:t xml:space="preserve"> English</w:t>
      </w:r>
      <w:r w:rsidR="00615688" w:rsidRPr="009A05B4">
        <w:rPr>
          <w:rFonts w:eastAsia="Calibri" w:cstheme="minorHAnsi"/>
        </w:rPr>
        <w:t xml:space="preserve"> less than very well</w:t>
      </w:r>
      <w:r w:rsidRPr="009A05B4">
        <w:rPr>
          <w:rFonts w:eastAsia="Calibri" w:cstheme="minorHAnsi"/>
        </w:rPr>
        <w:t>.</w:t>
      </w:r>
      <w:r w:rsidRPr="009A05B4">
        <w:rPr>
          <w:rStyle w:val="EndnoteReference"/>
          <w:rFonts w:eastAsia="Calibri" w:cstheme="minorHAnsi"/>
        </w:rPr>
        <w:endnoteReference w:id="6"/>
      </w:r>
      <w:r w:rsidRPr="009A05B4">
        <w:rPr>
          <w:rFonts w:eastAsia="Calibri" w:cstheme="minorHAnsi"/>
        </w:rPr>
        <w:t xml:space="preserve">   Two thirds (65.2%</w:t>
      </w:r>
      <w:r w:rsidR="00615688" w:rsidRPr="009A05B4">
        <w:rPr>
          <w:rFonts w:eastAsia="Calibri" w:cstheme="minorHAnsi"/>
        </w:rPr>
        <w:t>, 152,000</w:t>
      </w:r>
      <w:r w:rsidR="008029A4" w:rsidRPr="009A05B4">
        <w:rPr>
          <w:rFonts w:eastAsia="Calibri" w:cstheme="minorHAnsi"/>
        </w:rPr>
        <w:t xml:space="preserve"> individuals</w:t>
      </w:r>
      <w:r w:rsidRPr="009A05B4">
        <w:rPr>
          <w:rFonts w:eastAsia="Calibri" w:cstheme="minorHAnsi"/>
        </w:rPr>
        <w:t xml:space="preserve">) of Maryland’s unauthorized </w:t>
      </w:r>
      <w:r w:rsidR="00B21E70" w:rsidRPr="009A05B4">
        <w:rPr>
          <w:rFonts w:eastAsia="Calibri" w:cstheme="minorHAnsi"/>
        </w:rPr>
        <w:t>immigrant population live in th</w:t>
      </w:r>
      <w:r w:rsidR="00D30286">
        <w:rPr>
          <w:rFonts w:eastAsia="Calibri" w:cstheme="minorHAnsi"/>
        </w:rPr>
        <w:t>is</w:t>
      </w:r>
      <w:r w:rsidR="002A3263" w:rsidRPr="009A05B4">
        <w:rPr>
          <w:rFonts w:eastAsia="Calibri" w:cstheme="minorHAnsi"/>
        </w:rPr>
        <w:t xml:space="preserve"> service area</w:t>
      </w:r>
      <w:r w:rsidRPr="009A05B4">
        <w:rPr>
          <w:rFonts w:eastAsia="Calibri" w:cstheme="minorHAnsi"/>
        </w:rPr>
        <w:t xml:space="preserve"> of the NM RP hospitals,</w:t>
      </w:r>
      <w:r w:rsidRPr="009A05B4">
        <w:rPr>
          <w:rStyle w:val="EndnoteReference"/>
          <w:rFonts w:eastAsia="Calibri" w:cstheme="minorHAnsi"/>
        </w:rPr>
        <w:endnoteReference w:id="7"/>
      </w:r>
      <w:r w:rsidRPr="009A05B4">
        <w:rPr>
          <w:rFonts w:eastAsia="Calibri" w:cstheme="minorHAnsi"/>
        </w:rPr>
        <w:t xml:space="preserve"> as do nearly half (46.4%, 214,968 individuals) of Maryland’s uninsured.</w:t>
      </w:r>
      <w:r w:rsidRPr="009A05B4">
        <w:rPr>
          <w:rStyle w:val="EndnoteReference"/>
          <w:rFonts w:eastAsia="Calibri" w:cstheme="minorHAnsi"/>
        </w:rPr>
        <w:endnoteReference w:id="8"/>
      </w:r>
      <w:r w:rsidRPr="009A05B4">
        <w:rPr>
          <w:rFonts w:eastAsia="Calibri" w:cstheme="minorHAnsi"/>
        </w:rPr>
        <w:t xml:space="preserve"> </w:t>
      </w:r>
    </w:p>
    <w:p w14:paraId="5AA6BE08" w14:textId="77777777" w:rsidR="00600A2A" w:rsidRPr="009A05B4" w:rsidRDefault="00600A2A" w:rsidP="009A05B4">
      <w:pPr>
        <w:spacing w:after="0" w:line="240" w:lineRule="auto"/>
        <w:rPr>
          <w:rFonts w:eastAsia="Calibri" w:cstheme="minorHAnsi"/>
        </w:rPr>
      </w:pPr>
    </w:p>
    <w:p w14:paraId="49D52361" w14:textId="431B8D43" w:rsidR="00AF10FF" w:rsidRPr="009A05B4" w:rsidRDefault="000569EE" w:rsidP="00B65590">
      <w:pPr>
        <w:pStyle w:val="ListParagraph"/>
        <w:numPr>
          <w:ilvl w:val="0"/>
          <w:numId w:val="2"/>
        </w:numPr>
        <w:spacing w:after="0" w:line="240" w:lineRule="auto"/>
        <w:rPr>
          <w:rFonts w:eastAsia="Calibri" w:cstheme="minorHAnsi"/>
        </w:rPr>
      </w:pPr>
      <w:r w:rsidRPr="009A05B4">
        <w:rPr>
          <w:rFonts w:eastAsia="Calibri" w:cstheme="minorHAnsi"/>
        </w:rPr>
        <w:t>This region is a</w:t>
      </w:r>
      <w:r w:rsidR="00B01B7B" w:rsidRPr="009A05B4">
        <w:rPr>
          <w:rFonts w:eastAsia="Calibri" w:cstheme="minorHAnsi"/>
        </w:rPr>
        <w:t>ging much</w:t>
      </w:r>
      <w:r w:rsidR="00B4263B" w:rsidRPr="009A05B4">
        <w:rPr>
          <w:rFonts w:eastAsia="Calibri" w:cstheme="minorHAnsi"/>
        </w:rPr>
        <w:t xml:space="preserve"> faster than the State as a whole; </w:t>
      </w:r>
      <w:r w:rsidR="00DA188C" w:rsidRPr="009A05B4">
        <w:rPr>
          <w:rFonts w:eastAsia="Calibri" w:cstheme="minorHAnsi"/>
        </w:rPr>
        <w:t>one in eight</w:t>
      </w:r>
      <w:r w:rsidR="00B4263B" w:rsidRPr="009A05B4">
        <w:rPr>
          <w:rFonts w:eastAsia="Calibri" w:cstheme="minorHAnsi"/>
        </w:rPr>
        <w:t xml:space="preserve"> </w:t>
      </w:r>
      <w:r w:rsidR="00B01B7B" w:rsidRPr="009A05B4">
        <w:rPr>
          <w:rFonts w:eastAsia="Calibri" w:cstheme="minorHAnsi"/>
        </w:rPr>
        <w:t xml:space="preserve">Montgomery County </w:t>
      </w:r>
      <w:r w:rsidR="00B4263B" w:rsidRPr="009A05B4">
        <w:rPr>
          <w:rFonts w:eastAsia="Calibri" w:cstheme="minorHAnsi"/>
        </w:rPr>
        <w:t xml:space="preserve">residents is currently age 65+; by 2030 </w:t>
      </w:r>
      <w:r w:rsidR="00DA188C" w:rsidRPr="009A05B4">
        <w:rPr>
          <w:rFonts w:eastAsia="Calibri" w:cstheme="minorHAnsi"/>
        </w:rPr>
        <w:t>one in fiv</w:t>
      </w:r>
      <w:r w:rsidR="00D85D40" w:rsidRPr="009A05B4">
        <w:rPr>
          <w:rFonts w:eastAsia="Calibri" w:cstheme="minorHAnsi"/>
        </w:rPr>
        <w:t>e</w:t>
      </w:r>
      <w:r w:rsidR="00B4263B" w:rsidRPr="009A05B4">
        <w:rPr>
          <w:rFonts w:eastAsia="Calibri" w:cstheme="minorHAnsi"/>
        </w:rPr>
        <w:t xml:space="preserve"> will be age 65+</w:t>
      </w:r>
      <w:r w:rsidR="00804181" w:rsidRPr="009A05B4">
        <w:rPr>
          <w:rFonts w:eastAsia="Calibri" w:cstheme="minorHAnsi"/>
        </w:rPr>
        <w:t>.  In that same time period</w:t>
      </w:r>
      <w:r w:rsidR="00D35ADD" w:rsidRPr="009A05B4">
        <w:rPr>
          <w:rFonts w:eastAsia="Calibri" w:cstheme="minorHAnsi"/>
        </w:rPr>
        <w:t>,</w:t>
      </w:r>
      <w:r w:rsidR="00804181" w:rsidRPr="009A05B4">
        <w:rPr>
          <w:rFonts w:eastAsia="Calibri" w:cstheme="minorHAnsi"/>
        </w:rPr>
        <w:t xml:space="preserve"> </w:t>
      </w:r>
      <w:r w:rsidR="00B4263B" w:rsidRPr="009A05B4">
        <w:rPr>
          <w:rFonts w:eastAsia="Calibri" w:cstheme="minorHAnsi"/>
        </w:rPr>
        <w:t>the County’s population</w:t>
      </w:r>
      <w:r w:rsidR="00D35ADD" w:rsidRPr="009A05B4">
        <w:rPr>
          <w:rFonts w:eastAsia="Calibri" w:cstheme="minorHAnsi"/>
        </w:rPr>
        <w:t xml:space="preserve"> – </w:t>
      </w:r>
      <w:r w:rsidRPr="009A05B4">
        <w:rPr>
          <w:rFonts w:eastAsia="Calibri" w:cstheme="minorHAnsi"/>
        </w:rPr>
        <w:t xml:space="preserve">the </w:t>
      </w:r>
      <w:r w:rsidR="00D35ADD" w:rsidRPr="009A05B4">
        <w:rPr>
          <w:rFonts w:eastAsia="Calibri" w:cstheme="minorHAnsi"/>
        </w:rPr>
        <w:t xml:space="preserve">largest </w:t>
      </w:r>
      <w:r w:rsidR="00B65590" w:rsidRPr="009A05B4">
        <w:rPr>
          <w:rFonts w:eastAsia="Calibri" w:cstheme="minorHAnsi"/>
        </w:rPr>
        <w:t xml:space="preserve">and most </w:t>
      </w:r>
      <w:r w:rsidR="00B01B7B" w:rsidRPr="009A05B4">
        <w:rPr>
          <w:rFonts w:eastAsia="Calibri" w:cstheme="minorHAnsi"/>
        </w:rPr>
        <w:t xml:space="preserve">racially and ethnically </w:t>
      </w:r>
      <w:r w:rsidR="00B65590" w:rsidRPr="009A05B4">
        <w:rPr>
          <w:rFonts w:eastAsia="Calibri" w:cstheme="minorHAnsi"/>
        </w:rPr>
        <w:t xml:space="preserve">diverse </w:t>
      </w:r>
      <w:r w:rsidR="00D35ADD" w:rsidRPr="009A05B4">
        <w:rPr>
          <w:rFonts w:eastAsia="Calibri" w:cstheme="minorHAnsi"/>
        </w:rPr>
        <w:t xml:space="preserve">of all Maryland jurisdictions </w:t>
      </w:r>
      <w:r w:rsidR="00B65590" w:rsidRPr="009A05B4">
        <w:rPr>
          <w:rFonts w:eastAsia="Calibri" w:cstheme="minorHAnsi"/>
        </w:rPr>
        <w:t>–</w:t>
      </w:r>
      <w:r w:rsidR="00D35ADD" w:rsidRPr="009A05B4">
        <w:rPr>
          <w:rFonts w:eastAsia="Calibri" w:cstheme="minorHAnsi"/>
        </w:rPr>
        <w:t xml:space="preserve"> is expected to </w:t>
      </w:r>
      <w:r w:rsidR="00B4263B" w:rsidRPr="009A05B4">
        <w:rPr>
          <w:rFonts w:eastAsia="Calibri" w:cstheme="minorHAnsi"/>
        </w:rPr>
        <w:t xml:space="preserve">increase </w:t>
      </w:r>
      <w:r w:rsidR="00155C01" w:rsidRPr="009A05B4">
        <w:rPr>
          <w:rFonts w:eastAsia="Calibri" w:cstheme="minorHAnsi"/>
        </w:rPr>
        <w:t>fro</w:t>
      </w:r>
      <w:r w:rsidR="00B4263B" w:rsidRPr="009A05B4">
        <w:rPr>
          <w:rFonts w:eastAsia="Calibri" w:cstheme="minorHAnsi"/>
        </w:rPr>
        <w:t>m 1 million to 1.15 million.</w:t>
      </w:r>
      <w:r w:rsidR="00807CCE" w:rsidRPr="009A05B4">
        <w:rPr>
          <w:rStyle w:val="EndnoteReference"/>
          <w:rFonts w:eastAsia="Calibri" w:cstheme="minorHAnsi"/>
        </w:rPr>
        <w:endnoteReference w:id="9"/>
      </w:r>
    </w:p>
    <w:p w14:paraId="10BB1E5A" w14:textId="77777777" w:rsidR="00B256F9" w:rsidRPr="003B5E06" w:rsidRDefault="00B256F9" w:rsidP="00D83651">
      <w:pPr>
        <w:spacing w:after="0" w:line="240" w:lineRule="auto"/>
        <w:rPr>
          <w:rFonts w:eastAsia="Calibri" w:cstheme="minorHAnsi"/>
          <w:sz w:val="20"/>
          <w:szCs w:val="20"/>
        </w:rPr>
      </w:pPr>
    </w:p>
    <w:p w14:paraId="75881B90" w14:textId="3682C638" w:rsidR="00BC5C07" w:rsidRDefault="000461B2" w:rsidP="00D83651">
      <w:pPr>
        <w:spacing w:after="0" w:line="240" w:lineRule="auto"/>
        <w:rPr>
          <w:rFonts w:cstheme="minorHAnsi"/>
        </w:rPr>
      </w:pPr>
      <w:r w:rsidRPr="003B5E06">
        <w:rPr>
          <w:rFonts w:eastAsia="Calibri" w:cstheme="minorHAnsi"/>
        </w:rPr>
        <w:t xml:space="preserve">The interventions proposed focus on the populations and disease states </w:t>
      </w:r>
      <w:r w:rsidR="00C74413" w:rsidRPr="003B5E06">
        <w:rPr>
          <w:rFonts w:eastAsia="Calibri" w:cstheme="minorHAnsi"/>
        </w:rPr>
        <w:t>that</w:t>
      </w:r>
      <w:r w:rsidRPr="003B5E06">
        <w:rPr>
          <w:rFonts w:eastAsia="Calibri" w:cstheme="minorHAnsi"/>
        </w:rPr>
        <w:t xml:space="preserve"> challenge all six hospitals</w:t>
      </w:r>
      <w:r w:rsidR="002D7600" w:rsidRPr="003B5E06">
        <w:rPr>
          <w:rFonts w:eastAsia="Calibri" w:cstheme="minorHAnsi"/>
        </w:rPr>
        <w:t xml:space="preserve"> and the communities they serve</w:t>
      </w:r>
      <w:r w:rsidRPr="003B5E06">
        <w:rPr>
          <w:rFonts w:eastAsia="Calibri" w:cstheme="minorHAnsi"/>
        </w:rPr>
        <w:t xml:space="preserve">. </w:t>
      </w:r>
      <w:r w:rsidR="003B5E06">
        <w:rPr>
          <w:rFonts w:cstheme="minorHAnsi"/>
        </w:rPr>
        <w:t>The interventions are inter</w:t>
      </w:r>
      <w:r w:rsidRPr="003B5E06">
        <w:rPr>
          <w:rFonts w:cstheme="minorHAnsi"/>
        </w:rPr>
        <w:t>connected, achieving better identification of high</w:t>
      </w:r>
      <w:r w:rsidR="00A33744" w:rsidRPr="003B5E06">
        <w:rPr>
          <w:rFonts w:cstheme="minorHAnsi"/>
        </w:rPr>
        <w:t>-</w:t>
      </w:r>
      <w:r w:rsidRPr="003B5E06">
        <w:rPr>
          <w:rFonts w:cstheme="minorHAnsi"/>
        </w:rPr>
        <w:t>risk and complex-needs individuals</w:t>
      </w:r>
      <w:r w:rsidR="007010B6" w:rsidRPr="003B5E06">
        <w:rPr>
          <w:rFonts w:cstheme="minorHAnsi"/>
        </w:rPr>
        <w:t>;</w:t>
      </w:r>
      <w:r w:rsidRPr="003B5E06">
        <w:rPr>
          <w:rFonts w:cstheme="minorHAnsi"/>
        </w:rPr>
        <w:t xml:space="preserve"> </w:t>
      </w:r>
      <w:r w:rsidR="00C74413" w:rsidRPr="003B5E06">
        <w:rPr>
          <w:rFonts w:cstheme="minorHAnsi"/>
        </w:rPr>
        <w:t>establishing i</w:t>
      </w:r>
      <w:r w:rsidRPr="003B5E06">
        <w:rPr>
          <w:rFonts w:cstheme="minorHAnsi"/>
        </w:rPr>
        <w:t>mproved long-term and post-acute care integration and coordination</w:t>
      </w:r>
      <w:r w:rsidR="007010B6" w:rsidRPr="003B5E06">
        <w:rPr>
          <w:rFonts w:cstheme="minorHAnsi"/>
        </w:rPr>
        <w:t>;</w:t>
      </w:r>
      <w:r w:rsidRPr="003B5E06">
        <w:rPr>
          <w:rFonts w:cstheme="minorHAnsi"/>
        </w:rPr>
        <w:t xml:space="preserve"> and </w:t>
      </w:r>
      <w:r w:rsidR="00C74413" w:rsidRPr="003B5E06">
        <w:rPr>
          <w:rFonts w:cstheme="minorHAnsi"/>
        </w:rPr>
        <w:t xml:space="preserve">supporting </w:t>
      </w:r>
      <w:r w:rsidRPr="003B5E06">
        <w:rPr>
          <w:rFonts w:cstheme="minorHAnsi"/>
        </w:rPr>
        <w:t xml:space="preserve">efficient provision of services through integration of data, protocols, and community resources.  </w:t>
      </w:r>
      <w:r w:rsidR="004430F6" w:rsidRPr="003B5E06">
        <w:rPr>
          <w:rFonts w:cstheme="minorHAnsi"/>
        </w:rPr>
        <w:t>Interventions will offer care management to im</w:t>
      </w:r>
      <w:r w:rsidR="00B01B7B">
        <w:rPr>
          <w:rFonts w:cstheme="minorHAnsi"/>
        </w:rPr>
        <w:t>prove transitions from hospital-to-</w:t>
      </w:r>
      <w:r w:rsidR="004430F6" w:rsidRPr="003B5E06">
        <w:rPr>
          <w:rFonts w:cstheme="minorHAnsi"/>
        </w:rPr>
        <w:t xml:space="preserve">home, reducing readmissions, and will work pre-emptively to stabilize the health of high-risk elderly in their homes, avoiding initial admissions.  </w:t>
      </w:r>
      <w:r w:rsidRPr="003B5E06">
        <w:rPr>
          <w:rFonts w:cstheme="minorHAnsi"/>
        </w:rPr>
        <w:t xml:space="preserve">This proposal focuses </w:t>
      </w:r>
      <w:r w:rsidR="00A613FE" w:rsidRPr="003B5E06">
        <w:rPr>
          <w:rFonts w:cstheme="minorHAnsi"/>
        </w:rPr>
        <w:t xml:space="preserve">on populations </w:t>
      </w:r>
      <w:r w:rsidR="001537F8" w:rsidRPr="003B5E06">
        <w:rPr>
          <w:rFonts w:cstheme="minorHAnsi"/>
        </w:rPr>
        <w:t xml:space="preserve">at </w:t>
      </w:r>
      <w:r w:rsidRPr="003B5E06">
        <w:rPr>
          <w:rFonts w:cstheme="minorHAnsi"/>
        </w:rPr>
        <w:t>risk for avoidable utilization</w:t>
      </w:r>
      <w:r w:rsidR="001537F8" w:rsidRPr="003B5E06">
        <w:rPr>
          <w:rFonts w:cstheme="minorHAnsi"/>
        </w:rPr>
        <w:t>, and high utilizers</w:t>
      </w:r>
      <w:r w:rsidR="009132B3" w:rsidRPr="003B5E06">
        <w:rPr>
          <w:rFonts w:cstheme="minorHAnsi"/>
        </w:rPr>
        <w:t>, both post discharge and living in the community</w:t>
      </w:r>
      <w:r w:rsidR="004853EA" w:rsidRPr="003B5E06">
        <w:rPr>
          <w:rFonts w:cstheme="minorHAnsi"/>
        </w:rPr>
        <w:t>.  The target population</w:t>
      </w:r>
      <w:r w:rsidR="003B5E06">
        <w:rPr>
          <w:rFonts w:cstheme="minorHAnsi"/>
        </w:rPr>
        <w:t>s</w:t>
      </w:r>
      <w:r w:rsidR="004853EA" w:rsidRPr="003B5E06">
        <w:rPr>
          <w:rFonts w:cstheme="minorHAnsi"/>
        </w:rPr>
        <w:t xml:space="preserve"> </w:t>
      </w:r>
      <w:r w:rsidR="00100F78">
        <w:rPr>
          <w:rFonts w:cstheme="minorHAnsi"/>
        </w:rPr>
        <w:t>are</w:t>
      </w:r>
      <w:r w:rsidR="00100F78" w:rsidRPr="003B5E06">
        <w:rPr>
          <w:rFonts w:cstheme="minorHAnsi"/>
        </w:rPr>
        <w:t xml:space="preserve"> </w:t>
      </w:r>
      <w:r w:rsidR="004853EA" w:rsidRPr="003B5E06">
        <w:rPr>
          <w:rFonts w:cstheme="minorHAnsi"/>
        </w:rPr>
        <w:t>Medicare</w:t>
      </w:r>
      <w:r w:rsidR="004853EA" w:rsidRPr="00C82117">
        <w:rPr>
          <w:rFonts w:cstheme="minorHAnsi"/>
        </w:rPr>
        <w:t xml:space="preserve"> </w:t>
      </w:r>
      <w:r w:rsidR="004853EA">
        <w:rPr>
          <w:rFonts w:cstheme="minorHAnsi"/>
        </w:rPr>
        <w:t xml:space="preserve">and Dually Eligible </w:t>
      </w:r>
      <w:r w:rsidR="004853EA" w:rsidRPr="00C82117">
        <w:rPr>
          <w:rFonts w:cstheme="minorHAnsi"/>
        </w:rPr>
        <w:t>age 65</w:t>
      </w:r>
      <w:r w:rsidR="004853EA">
        <w:rPr>
          <w:rFonts w:cstheme="minorHAnsi"/>
        </w:rPr>
        <w:t xml:space="preserve"> and over</w:t>
      </w:r>
      <w:r w:rsidR="00100F78">
        <w:rPr>
          <w:rFonts w:cstheme="minorHAnsi"/>
        </w:rPr>
        <w:t>,</w:t>
      </w:r>
      <w:r w:rsidR="004853EA">
        <w:rPr>
          <w:rFonts w:cstheme="minorHAnsi"/>
        </w:rPr>
        <w:t xml:space="preserve"> the all-payer hospital discharge population</w:t>
      </w:r>
      <w:r w:rsidR="00100F78">
        <w:rPr>
          <w:rFonts w:cstheme="minorHAnsi"/>
        </w:rPr>
        <w:t>, uninsured patients ineligible for ACA programs, and high-utilizing severely mentally ill.</w:t>
      </w:r>
      <w:r w:rsidR="004853EA">
        <w:rPr>
          <w:rFonts w:cstheme="minorHAnsi"/>
        </w:rPr>
        <w:t xml:space="preserve"> Development of </w:t>
      </w:r>
      <w:r w:rsidR="000569EE">
        <w:rPr>
          <w:rFonts w:cstheme="minorHAnsi"/>
        </w:rPr>
        <w:t>further population health</w:t>
      </w:r>
      <w:r w:rsidR="00100F78">
        <w:rPr>
          <w:rFonts w:cstheme="minorHAnsi"/>
        </w:rPr>
        <w:t xml:space="preserve"> programs</w:t>
      </w:r>
      <w:r w:rsidR="004853EA">
        <w:rPr>
          <w:rFonts w:cstheme="minorHAnsi"/>
        </w:rPr>
        <w:t xml:space="preserve"> is included as an infrastructure activity of NM RP. </w:t>
      </w:r>
    </w:p>
    <w:p w14:paraId="01965E59" w14:textId="77777777" w:rsidR="007E68F3" w:rsidRPr="00C82117" w:rsidRDefault="007E68F3" w:rsidP="00D83651">
      <w:pPr>
        <w:tabs>
          <w:tab w:val="left" w:pos="3240"/>
        </w:tabs>
        <w:spacing w:after="0" w:line="240" w:lineRule="auto"/>
        <w:rPr>
          <w:rFonts w:cstheme="minorHAnsi"/>
        </w:rPr>
      </w:pPr>
    </w:p>
    <w:p w14:paraId="0AA38E79" w14:textId="626C0F40" w:rsidR="00822F33" w:rsidRDefault="00C956E0" w:rsidP="009E6B4D">
      <w:pPr>
        <w:pStyle w:val="ListParagraph"/>
        <w:numPr>
          <w:ilvl w:val="0"/>
          <w:numId w:val="1"/>
        </w:numPr>
        <w:spacing w:after="0" w:line="240" w:lineRule="auto"/>
        <w:ind w:left="0"/>
        <w:rPr>
          <w:b/>
          <w:color w:val="008680"/>
        </w:rPr>
      </w:pPr>
      <w:r w:rsidRPr="004D6E09">
        <w:rPr>
          <w:rFonts w:eastAsia="Calibri" w:cstheme="minorHAnsi"/>
          <w:b/>
          <w:color w:val="008680"/>
          <w:sz w:val="24"/>
          <w:szCs w:val="24"/>
        </w:rPr>
        <w:t>Target Population</w:t>
      </w:r>
    </w:p>
    <w:p w14:paraId="3F9D6297" w14:textId="3881FD1D" w:rsidR="000D36F1" w:rsidRPr="005011F0" w:rsidRDefault="000250BB" w:rsidP="000250BB">
      <w:pPr>
        <w:pStyle w:val="NormalWeb"/>
        <w:spacing w:before="0" w:beforeAutospacing="0" w:after="0" w:afterAutospacing="0"/>
        <w:ind w:hanging="360"/>
        <w:rPr>
          <w:rFonts w:eastAsia="Calibri" w:cstheme="minorHAnsi"/>
          <w:b/>
          <w:color w:val="008680"/>
          <w:sz w:val="22"/>
          <w:szCs w:val="22"/>
        </w:rPr>
      </w:pPr>
      <w:r>
        <w:rPr>
          <w:rFonts w:asciiTheme="minorHAnsi" w:eastAsia="Calibri" w:hAnsiTheme="minorHAnsi" w:cstheme="minorHAnsi"/>
          <w:b/>
          <w:color w:val="008680"/>
          <w:sz w:val="22"/>
          <w:szCs w:val="22"/>
        </w:rPr>
        <w:t>1a.</w:t>
      </w:r>
      <w:r>
        <w:rPr>
          <w:rFonts w:asciiTheme="minorHAnsi" w:eastAsia="Calibri" w:hAnsiTheme="minorHAnsi" w:cstheme="minorHAnsi"/>
          <w:b/>
          <w:color w:val="008680"/>
          <w:sz w:val="22"/>
          <w:szCs w:val="22"/>
        </w:rPr>
        <w:tab/>
      </w:r>
      <w:r w:rsidR="000D36F1" w:rsidRPr="005011F0">
        <w:rPr>
          <w:rFonts w:asciiTheme="minorHAnsi" w:eastAsia="Calibri" w:hAnsiTheme="minorHAnsi" w:cstheme="minorHAnsi"/>
          <w:b/>
          <w:color w:val="008680"/>
          <w:sz w:val="22"/>
          <w:szCs w:val="22"/>
        </w:rPr>
        <w:t xml:space="preserve">Geographic Scope: </w:t>
      </w:r>
      <w:r w:rsidR="000D36F1" w:rsidRPr="005011F0">
        <w:rPr>
          <w:rFonts w:asciiTheme="minorHAnsi" w:eastAsia="Calibri" w:hAnsiTheme="minorHAnsi" w:cstheme="minorHAnsi"/>
          <w:sz w:val="22"/>
          <w:szCs w:val="22"/>
        </w:rPr>
        <w:t xml:space="preserve">The geographic scope of services under this proposal </w:t>
      </w:r>
      <w:r w:rsidR="002A35D2" w:rsidRPr="005011F0">
        <w:rPr>
          <w:rFonts w:asciiTheme="minorHAnsi" w:eastAsia="Calibri" w:hAnsiTheme="minorHAnsi" w:cstheme="minorHAnsi"/>
          <w:sz w:val="22"/>
          <w:szCs w:val="22"/>
        </w:rPr>
        <w:t xml:space="preserve">consists of </w:t>
      </w:r>
      <w:r w:rsidR="000D36F1" w:rsidRPr="005011F0">
        <w:rPr>
          <w:rFonts w:asciiTheme="minorHAnsi" w:eastAsia="Calibri" w:hAnsiTheme="minorHAnsi" w:cstheme="minorHAnsi"/>
          <w:sz w:val="22"/>
          <w:szCs w:val="22"/>
        </w:rPr>
        <w:t>the Maryland</w:t>
      </w:r>
      <w:r w:rsidR="009722EC">
        <w:rPr>
          <w:rFonts w:asciiTheme="minorHAnsi" w:eastAsia="Calibri" w:hAnsiTheme="minorHAnsi" w:cstheme="minorHAnsi"/>
          <w:sz w:val="22"/>
          <w:szCs w:val="22"/>
        </w:rPr>
        <w:t xml:space="preserve"> ZIP</w:t>
      </w:r>
      <w:r w:rsidR="000D36F1" w:rsidRPr="005011F0">
        <w:rPr>
          <w:rFonts w:asciiTheme="minorHAnsi" w:eastAsia="Calibri" w:hAnsiTheme="minorHAnsi" w:cstheme="minorHAnsi"/>
          <w:sz w:val="22"/>
          <w:szCs w:val="22"/>
        </w:rPr>
        <w:t xml:space="preserve"> codes </w:t>
      </w:r>
      <w:r w:rsidR="002A35D2" w:rsidRPr="005011F0">
        <w:rPr>
          <w:rFonts w:asciiTheme="minorHAnsi" w:eastAsia="Calibri" w:hAnsiTheme="minorHAnsi" w:cstheme="minorHAnsi"/>
          <w:sz w:val="22"/>
          <w:szCs w:val="22"/>
        </w:rPr>
        <w:t xml:space="preserve">that </w:t>
      </w:r>
      <w:r w:rsidR="000D36F1" w:rsidRPr="005011F0">
        <w:rPr>
          <w:rFonts w:asciiTheme="minorHAnsi" w:eastAsia="Calibri" w:hAnsiTheme="minorHAnsi" w:cstheme="minorHAnsi"/>
          <w:sz w:val="22"/>
          <w:szCs w:val="22"/>
        </w:rPr>
        <w:t xml:space="preserve">represent the residence of 80% of the </w:t>
      </w:r>
      <w:r w:rsidR="00A43FDD">
        <w:rPr>
          <w:rFonts w:asciiTheme="minorHAnsi" w:eastAsia="Calibri" w:hAnsiTheme="minorHAnsi" w:cstheme="minorHAnsi"/>
          <w:sz w:val="22"/>
          <w:szCs w:val="22"/>
        </w:rPr>
        <w:t xml:space="preserve">combined </w:t>
      </w:r>
      <w:r w:rsidR="000D36F1" w:rsidRPr="005011F0">
        <w:rPr>
          <w:rFonts w:asciiTheme="minorHAnsi" w:eastAsia="Calibri" w:hAnsiTheme="minorHAnsi" w:cstheme="minorHAnsi"/>
          <w:sz w:val="22"/>
          <w:szCs w:val="22"/>
        </w:rPr>
        <w:t>patient</w:t>
      </w:r>
      <w:r w:rsidR="00A43FDD">
        <w:rPr>
          <w:rFonts w:asciiTheme="minorHAnsi" w:eastAsia="Calibri" w:hAnsiTheme="minorHAnsi" w:cstheme="minorHAnsi"/>
          <w:sz w:val="22"/>
          <w:szCs w:val="22"/>
        </w:rPr>
        <w:t xml:space="preserve"> discharges across </w:t>
      </w:r>
      <w:r w:rsidR="006A1E75">
        <w:rPr>
          <w:rFonts w:asciiTheme="minorHAnsi" w:eastAsia="Calibri" w:hAnsiTheme="minorHAnsi" w:cstheme="minorHAnsi"/>
          <w:sz w:val="22"/>
          <w:szCs w:val="22"/>
        </w:rPr>
        <w:t>all</w:t>
      </w:r>
      <w:r w:rsidR="006A1E75" w:rsidRPr="005011F0">
        <w:rPr>
          <w:rFonts w:asciiTheme="minorHAnsi" w:eastAsia="Calibri" w:hAnsiTheme="minorHAnsi" w:cstheme="minorHAnsi"/>
          <w:sz w:val="22"/>
          <w:szCs w:val="22"/>
        </w:rPr>
        <w:t xml:space="preserve"> </w:t>
      </w:r>
      <w:r w:rsidR="000D36F1" w:rsidRPr="005011F0">
        <w:rPr>
          <w:rFonts w:asciiTheme="minorHAnsi" w:eastAsia="Calibri" w:hAnsiTheme="minorHAnsi" w:cstheme="minorHAnsi"/>
          <w:sz w:val="22"/>
          <w:szCs w:val="22"/>
        </w:rPr>
        <w:t xml:space="preserve">six lead hospitals.  </w:t>
      </w:r>
      <w:r w:rsidR="00F64A9F" w:rsidRPr="005011F0">
        <w:rPr>
          <w:rFonts w:asciiTheme="minorHAnsi" w:eastAsia="Calibri" w:hAnsiTheme="minorHAnsi" w:cstheme="minorHAnsi"/>
          <w:sz w:val="22"/>
          <w:szCs w:val="22"/>
        </w:rPr>
        <w:t xml:space="preserve">This encompasses </w:t>
      </w:r>
      <w:r w:rsidR="00A43FDD">
        <w:rPr>
          <w:rFonts w:asciiTheme="minorHAnsi" w:eastAsia="Calibri" w:hAnsiTheme="minorHAnsi" w:cstheme="minorHAnsi"/>
          <w:sz w:val="22"/>
          <w:szCs w:val="22"/>
        </w:rPr>
        <w:t xml:space="preserve">the majority of </w:t>
      </w:r>
      <w:r w:rsidR="00F64A9F" w:rsidRPr="005011F0">
        <w:rPr>
          <w:rFonts w:asciiTheme="minorHAnsi" w:eastAsia="Calibri" w:hAnsiTheme="minorHAnsi" w:cstheme="minorHAnsi"/>
          <w:sz w:val="22"/>
          <w:szCs w:val="22"/>
        </w:rPr>
        <w:t>Montgomery County</w:t>
      </w:r>
      <w:r w:rsidR="00D1327D">
        <w:rPr>
          <w:rFonts w:asciiTheme="minorHAnsi" w:eastAsia="Calibri" w:hAnsiTheme="minorHAnsi" w:cstheme="minorHAnsi"/>
          <w:sz w:val="22"/>
          <w:szCs w:val="22"/>
        </w:rPr>
        <w:t xml:space="preserve"> </w:t>
      </w:r>
      <w:r w:rsidR="00C507FB">
        <w:rPr>
          <w:rFonts w:asciiTheme="minorHAnsi" w:eastAsia="Calibri" w:hAnsiTheme="minorHAnsi" w:cstheme="minorHAnsi"/>
          <w:sz w:val="22"/>
          <w:szCs w:val="22"/>
        </w:rPr>
        <w:t>ZIP</w:t>
      </w:r>
      <w:r w:rsidR="00F64A9F" w:rsidRPr="005011F0">
        <w:rPr>
          <w:rFonts w:asciiTheme="minorHAnsi" w:eastAsia="Calibri" w:hAnsiTheme="minorHAnsi" w:cstheme="minorHAnsi"/>
          <w:sz w:val="22"/>
          <w:szCs w:val="22"/>
        </w:rPr>
        <w:t xml:space="preserve"> codes</w:t>
      </w:r>
      <w:r w:rsidR="00F64A9F" w:rsidRPr="005011F0">
        <w:rPr>
          <w:rFonts w:ascii="Calibri" w:eastAsia="Calibri" w:hAnsi="Calibri"/>
          <w:sz w:val="22"/>
          <w:szCs w:val="22"/>
        </w:rPr>
        <w:t xml:space="preserve"> </w:t>
      </w:r>
      <w:r w:rsidR="00D11232">
        <w:rPr>
          <w:rFonts w:ascii="Calibri" w:eastAsia="Calibri" w:hAnsi="Calibri"/>
          <w:sz w:val="22"/>
          <w:szCs w:val="22"/>
        </w:rPr>
        <w:t xml:space="preserve">plus </w:t>
      </w:r>
      <w:r w:rsidR="00D1327D">
        <w:rPr>
          <w:rFonts w:ascii="Calibri" w:eastAsia="Calibri" w:hAnsi="Calibri"/>
          <w:sz w:val="22"/>
          <w:szCs w:val="22"/>
        </w:rPr>
        <w:t>some</w:t>
      </w:r>
      <w:r w:rsidR="00A43FDD">
        <w:rPr>
          <w:rFonts w:ascii="Calibri" w:eastAsia="Calibri" w:hAnsi="Calibri"/>
          <w:sz w:val="22"/>
          <w:szCs w:val="22"/>
        </w:rPr>
        <w:t xml:space="preserve"> Prince George’s </w:t>
      </w:r>
      <w:r w:rsidR="00096A70">
        <w:rPr>
          <w:rFonts w:ascii="Calibri" w:eastAsia="Calibri" w:hAnsi="Calibri"/>
          <w:sz w:val="22"/>
          <w:szCs w:val="22"/>
        </w:rPr>
        <w:t>C</w:t>
      </w:r>
      <w:r w:rsidR="00A43FDD">
        <w:rPr>
          <w:rFonts w:ascii="Calibri" w:eastAsia="Calibri" w:hAnsi="Calibri"/>
          <w:sz w:val="22"/>
          <w:szCs w:val="22"/>
        </w:rPr>
        <w:t>ounty</w:t>
      </w:r>
      <w:r w:rsidR="00E10797">
        <w:rPr>
          <w:rFonts w:ascii="Calibri" w:eastAsia="Calibri" w:hAnsi="Calibri"/>
          <w:sz w:val="22"/>
          <w:szCs w:val="22"/>
        </w:rPr>
        <w:t xml:space="preserve"> </w:t>
      </w:r>
      <w:r w:rsidR="00C507FB">
        <w:rPr>
          <w:rFonts w:ascii="Calibri" w:eastAsia="Calibri" w:hAnsi="Calibri"/>
          <w:sz w:val="22"/>
          <w:szCs w:val="22"/>
        </w:rPr>
        <w:t>ZIP</w:t>
      </w:r>
      <w:r w:rsidR="00E10797">
        <w:rPr>
          <w:rFonts w:ascii="Calibri" w:eastAsia="Calibri" w:hAnsi="Calibri"/>
          <w:sz w:val="22"/>
          <w:szCs w:val="22"/>
        </w:rPr>
        <w:t xml:space="preserve"> </w:t>
      </w:r>
      <w:r w:rsidR="00E10797" w:rsidRPr="00CD507D">
        <w:rPr>
          <w:rFonts w:ascii="Calibri" w:eastAsia="Calibri" w:hAnsi="Calibri"/>
          <w:sz w:val="22"/>
          <w:szCs w:val="22"/>
        </w:rPr>
        <w:t>codes.</w:t>
      </w:r>
      <w:r w:rsidR="00F64A9F" w:rsidRPr="00CD507D">
        <w:rPr>
          <w:rFonts w:ascii="Garamond" w:eastAsiaTheme="minorHAnsi" w:hAnsi="Garamond" w:cstheme="minorBidi"/>
          <w:sz w:val="22"/>
          <w:szCs w:val="22"/>
        </w:rPr>
        <w:t xml:space="preserve">  </w:t>
      </w:r>
      <w:r w:rsidR="001A00F0" w:rsidRPr="00CD507D">
        <w:rPr>
          <w:rFonts w:ascii="Calibri" w:eastAsia="Calibri" w:hAnsi="Calibri"/>
          <w:sz w:val="22"/>
          <w:szCs w:val="22"/>
        </w:rPr>
        <w:t>See Appendix A</w:t>
      </w:r>
      <w:r w:rsidR="000D36F1" w:rsidRPr="00CD507D">
        <w:rPr>
          <w:rFonts w:ascii="Calibri" w:eastAsia="Calibri" w:hAnsi="Calibri"/>
          <w:sz w:val="22"/>
          <w:szCs w:val="22"/>
        </w:rPr>
        <w:t xml:space="preserve"> for</w:t>
      </w:r>
      <w:r w:rsidR="000D36F1" w:rsidRPr="00F427DC">
        <w:rPr>
          <w:rFonts w:ascii="Calibri" w:eastAsia="Calibri" w:hAnsi="Calibri"/>
          <w:sz w:val="22"/>
          <w:szCs w:val="22"/>
        </w:rPr>
        <w:t xml:space="preserve"> the comprehensive list</w:t>
      </w:r>
      <w:r w:rsidR="00D11232" w:rsidRPr="00F427DC">
        <w:rPr>
          <w:rFonts w:ascii="Calibri" w:eastAsia="Calibri" w:hAnsi="Calibri"/>
          <w:sz w:val="22"/>
          <w:szCs w:val="22"/>
        </w:rPr>
        <w:t xml:space="preserve"> of the </w:t>
      </w:r>
      <w:r w:rsidR="00381B54" w:rsidRPr="00F427DC">
        <w:rPr>
          <w:rFonts w:ascii="Calibri" w:eastAsia="Calibri" w:hAnsi="Calibri"/>
          <w:sz w:val="22"/>
          <w:szCs w:val="22"/>
        </w:rPr>
        <w:t xml:space="preserve">42 </w:t>
      </w:r>
      <w:r w:rsidR="008A71EB">
        <w:rPr>
          <w:rFonts w:ascii="Calibri" w:eastAsia="Calibri" w:hAnsi="Calibri"/>
          <w:sz w:val="22"/>
          <w:szCs w:val="22"/>
        </w:rPr>
        <w:t xml:space="preserve">target </w:t>
      </w:r>
      <w:r w:rsidR="0085071B" w:rsidRPr="00F427DC">
        <w:rPr>
          <w:rFonts w:ascii="Calibri" w:eastAsia="Calibri" w:hAnsi="Calibri"/>
          <w:sz w:val="22"/>
          <w:szCs w:val="22"/>
        </w:rPr>
        <w:t xml:space="preserve">ZIP </w:t>
      </w:r>
      <w:r w:rsidR="00D11232" w:rsidRPr="001E5D34">
        <w:rPr>
          <w:rFonts w:ascii="Calibri" w:eastAsia="Calibri" w:hAnsi="Calibri"/>
          <w:sz w:val="22"/>
          <w:szCs w:val="22"/>
        </w:rPr>
        <w:t>codes</w:t>
      </w:r>
      <w:r w:rsidR="000D36F1" w:rsidRPr="001E5D34">
        <w:rPr>
          <w:rFonts w:ascii="Calibri" w:eastAsia="Calibri" w:hAnsi="Calibri"/>
          <w:sz w:val="22"/>
          <w:szCs w:val="22"/>
        </w:rPr>
        <w:t>.</w:t>
      </w:r>
      <w:r w:rsidR="00E10797" w:rsidRPr="001E5D34">
        <w:rPr>
          <w:rFonts w:ascii="Calibri" w:eastAsia="Calibri" w:hAnsi="Calibri"/>
          <w:sz w:val="22"/>
          <w:szCs w:val="22"/>
        </w:rPr>
        <w:t xml:space="preserve">  These</w:t>
      </w:r>
      <w:r w:rsidR="00E10797">
        <w:rPr>
          <w:rFonts w:ascii="Calibri" w:eastAsia="Calibri" w:hAnsi="Calibri"/>
          <w:sz w:val="22"/>
          <w:szCs w:val="22"/>
        </w:rPr>
        <w:t xml:space="preserve"> </w:t>
      </w:r>
      <w:r w:rsidR="00C507FB">
        <w:rPr>
          <w:rFonts w:ascii="Calibri" w:eastAsia="Calibri" w:hAnsi="Calibri"/>
          <w:sz w:val="22"/>
          <w:szCs w:val="22"/>
        </w:rPr>
        <w:t xml:space="preserve">ZIP </w:t>
      </w:r>
      <w:r w:rsidR="00E10797">
        <w:rPr>
          <w:rFonts w:ascii="Calibri" w:eastAsia="Calibri" w:hAnsi="Calibri"/>
          <w:sz w:val="22"/>
          <w:szCs w:val="22"/>
        </w:rPr>
        <w:t xml:space="preserve">codes </w:t>
      </w:r>
      <w:r w:rsidR="00E10797" w:rsidRPr="0046515C">
        <w:rPr>
          <w:rFonts w:ascii="Calibri" w:eastAsia="Calibri" w:hAnsi="Calibri"/>
          <w:sz w:val="22"/>
          <w:szCs w:val="22"/>
        </w:rPr>
        <w:t xml:space="preserve">contain the following incorporated cities: </w:t>
      </w:r>
      <w:r w:rsidR="00E347CE" w:rsidRPr="0046515C">
        <w:rPr>
          <w:rFonts w:ascii="Calibri" w:eastAsia="Calibri" w:hAnsi="Calibri"/>
          <w:sz w:val="22"/>
          <w:szCs w:val="22"/>
        </w:rPr>
        <w:t>Gaithersburg</w:t>
      </w:r>
      <w:r w:rsidR="00E347CE">
        <w:rPr>
          <w:rFonts w:ascii="Calibri" w:eastAsia="Calibri" w:hAnsi="Calibri"/>
          <w:sz w:val="22"/>
          <w:szCs w:val="22"/>
        </w:rPr>
        <w:t xml:space="preserve">, Rockville, Takoma Park, </w:t>
      </w:r>
      <w:r w:rsidR="00E434A6" w:rsidRPr="00E434A6">
        <w:rPr>
          <w:rFonts w:ascii="Calibri" w:eastAsia="Calibri" w:hAnsi="Calibri"/>
          <w:sz w:val="22"/>
          <w:szCs w:val="22"/>
        </w:rPr>
        <w:t>College Park</w:t>
      </w:r>
      <w:r w:rsidR="00E434A6">
        <w:rPr>
          <w:rFonts w:ascii="Calibri" w:eastAsia="Calibri" w:hAnsi="Calibri"/>
          <w:sz w:val="22"/>
          <w:szCs w:val="22"/>
        </w:rPr>
        <w:t xml:space="preserve">, </w:t>
      </w:r>
      <w:r w:rsidR="00E434A6" w:rsidRPr="00E434A6">
        <w:rPr>
          <w:rFonts w:ascii="Calibri" w:eastAsia="Calibri" w:hAnsi="Calibri"/>
          <w:sz w:val="22"/>
          <w:szCs w:val="22"/>
        </w:rPr>
        <w:t>Glenarden</w:t>
      </w:r>
      <w:r w:rsidR="00E434A6">
        <w:rPr>
          <w:rFonts w:ascii="Calibri" w:eastAsia="Calibri" w:hAnsi="Calibri"/>
          <w:sz w:val="22"/>
          <w:szCs w:val="22"/>
        </w:rPr>
        <w:t>, Greenbelt, Hyattsville, Laurel, and New Carrolton.</w:t>
      </w:r>
    </w:p>
    <w:p w14:paraId="13DC2242" w14:textId="77777777" w:rsidR="000D36F1" w:rsidRPr="005011F0" w:rsidRDefault="000D36F1" w:rsidP="00D83651">
      <w:pPr>
        <w:spacing w:after="0" w:line="240" w:lineRule="auto"/>
        <w:rPr>
          <w:rFonts w:ascii="Calibri" w:eastAsia="Calibri" w:hAnsi="Calibri" w:cs="Times New Roman"/>
        </w:rPr>
      </w:pPr>
    </w:p>
    <w:p w14:paraId="4B7F14D7" w14:textId="51FB127B" w:rsidR="007E270E" w:rsidRPr="00C01EF8" w:rsidRDefault="000250BB" w:rsidP="000250BB">
      <w:pPr>
        <w:spacing w:after="0" w:line="240" w:lineRule="auto"/>
        <w:ind w:hanging="360"/>
      </w:pPr>
      <w:r>
        <w:rPr>
          <w:rFonts w:eastAsia="Calibri" w:cstheme="minorHAnsi"/>
          <w:b/>
          <w:color w:val="008680"/>
        </w:rPr>
        <w:t>1b.</w:t>
      </w:r>
      <w:r>
        <w:rPr>
          <w:rFonts w:eastAsia="Calibri" w:cstheme="minorHAnsi"/>
          <w:b/>
          <w:color w:val="008680"/>
        </w:rPr>
        <w:tab/>
      </w:r>
      <w:r w:rsidR="000D36F1" w:rsidRPr="005011F0">
        <w:rPr>
          <w:rFonts w:eastAsia="Calibri" w:cstheme="minorHAnsi"/>
          <w:b/>
          <w:color w:val="008680"/>
        </w:rPr>
        <w:t>Target Populations:</w:t>
      </w:r>
      <w:r w:rsidR="00D85D40">
        <w:rPr>
          <w:rFonts w:eastAsia="Calibri" w:cstheme="minorHAnsi"/>
          <w:b/>
          <w:color w:val="008680"/>
        </w:rPr>
        <w:t xml:space="preserve">  </w:t>
      </w:r>
      <w:r w:rsidR="000D36F1" w:rsidRPr="005011F0">
        <w:t xml:space="preserve">Within this geographic area, the </w:t>
      </w:r>
      <w:r w:rsidR="00D11232">
        <w:t>NM RP</w:t>
      </w:r>
      <w:r w:rsidR="000D36F1" w:rsidRPr="005011F0">
        <w:t xml:space="preserve"> </w:t>
      </w:r>
      <w:r w:rsidR="0046515C">
        <w:t xml:space="preserve">proposes </w:t>
      </w:r>
      <w:r w:rsidR="00A25444">
        <w:t xml:space="preserve">care management interventions and one capacity building </w:t>
      </w:r>
      <w:r w:rsidR="0046515C">
        <w:t>intervention</w:t>
      </w:r>
      <w:r w:rsidR="00A25444">
        <w:t xml:space="preserve">.  The targeted clients of these interventions are a) current high </w:t>
      </w:r>
      <w:r w:rsidR="00A25444">
        <w:lastRenderedPageBreak/>
        <w:t xml:space="preserve">utilizers, b) persons at high risk of readmission and/or c) persons </w:t>
      </w:r>
      <w:r w:rsidR="001A24F0">
        <w:t xml:space="preserve">with unstable chronic illness </w:t>
      </w:r>
      <w:r w:rsidR="00A25444">
        <w:t>at risk of potentially avoidable hospital utilization</w:t>
      </w:r>
      <w:r w:rsidR="007E270E">
        <w:t xml:space="preserve"> as </w:t>
      </w:r>
      <w:r w:rsidR="007E270E" w:rsidRPr="00C01EF8">
        <w:t xml:space="preserve">shown in Table </w:t>
      </w:r>
      <w:r w:rsidR="00942A5A" w:rsidRPr="00C01EF8">
        <w:t>1</w:t>
      </w:r>
      <w:r w:rsidR="00361D12" w:rsidRPr="00C01EF8">
        <w:t>.</w:t>
      </w:r>
      <w:r w:rsidR="000E54C7" w:rsidRPr="00C01EF8">
        <w:t xml:space="preserve"> </w:t>
      </w:r>
    </w:p>
    <w:p w14:paraId="5EEB2DAC" w14:textId="77777777" w:rsidR="000621E9" w:rsidRPr="00C01EF8" w:rsidRDefault="000621E9" w:rsidP="000621E9">
      <w:pPr>
        <w:spacing w:after="0" w:line="240" w:lineRule="auto"/>
        <w:rPr>
          <w:rFonts w:cstheme="minorHAnsi"/>
        </w:rPr>
      </w:pPr>
    </w:p>
    <w:p w14:paraId="7C225F34" w14:textId="37D369EB" w:rsidR="007D3070" w:rsidRPr="00C01EF8" w:rsidRDefault="000621E9" w:rsidP="00D83651">
      <w:pPr>
        <w:spacing w:after="0" w:line="240" w:lineRule="auto"/>
        <w:rPr>
          <w:rFonts w:cstheme="minorHAnsi"/>
        </w:rPr>
      </w:pPr>
      <w:r w:rsidRPr="00C01EF8">
        <w:rPr>
          <w:rFonts w:cstheme="minorHAnsi"/>
        </w:rPr>
        <w:t>Per the HSCRC Health Status Pyramid in Figure 1 below, high utilizers and those at high risk of readmission fall into Tier 1 (High Need/High Use).  Though</w:t>
      </w:r>
      <w:r w:rsidR="004506BB">
        <w:rPr>
          <w:rFonts w:cstheme="minorHAnsi"/>
        </w:rPr>
        <w:t xml:space="preserve"> only estimated at 5%</w:t>
      </w:r>
      <w:r w:rsidRPr="00C01EF8">
        <w:rPr>
          <w:rFonts w:cstheme="minorHAnsi"/>
        </w:rPr>
        <w:t xml:space="preserve"> of the population, this is a high cost group and will receive specific NM RP focus.  However, fewer than half of high utilizers remain in this top utilization tier by the following year.</w:t>
      </w:r>
      <w:r w:rsidRPr="00C01EF8">
        <w:rPr>
          <w:rStyle w:val="EndnoteReference"/>
          <w:rFonts w:cstheme="minorHAnsi"/>
        </w:rPr>
        <w:endnoteReference w:id="10"/>
      </w:r>
      <w:r w:rsidRPr="00C01EF8">
        <w:rPr>
          <w:rFonts w:cstheme="minorHAnsi"/>
        </w:rPr>
        <w:t xml:space="preserve"> Therefore, in support of new All Payer Model (NAPM) goals for Medicare savings and controlling per Maryland beneficiary growth, the NM RP will also pre-emptively target a population of Medicare and Dually Eligible seniors age 65 and over who are at risk of near term hospital utilization, whether or not they have had a recent hospitalization.  This target population </w:t>
      </w:r>
      <w:r w:rsidR="004257C1" w:rsidRPr="00C01EF8">
        <w:rPr>
          <w:rFonts w:cstheme="minorHAnsi"/>
        </w:rPr>
        <w:t>emphasizes</w:t>
      </w:r>
      <w:r w:rsidRPr="00C01EF8">
        <w:rPr>
          <w:rFonts w:cstheme="minorHAnsi"/>
        </w:rPr>
        <w:t xml:space="preserve"> pre-emptively identifying and reducing the risk of avoidable use for those in the second tier – chronically ill at risk of high use.</w:t>
      </w:r>
    </w:p>
    <w:p w14:paraId="2BD0984A" w14:textId="77777777" w:rsidR="000621E9" w:rsidRPr="00C01EF8" w:rsidRDefault="000621E9" w:rsidP="00D83651">
      <w:pPr>
        <w:spacing w:after="0" w:line="240" w:lineRule="auto"/>
      </w:pPr>
    </w:p>
    <w:tbl>
      <w:tblPr>
        <w:tblW w:w="9117" w:type="dxa"/>
        <w:jc w:val="center"/>
        <w:tblInd w:w="468" w:type="dxa"/>
        <w:tblCellMar>
          <w:left w:w="115" w:type="dxa"/>
          <w:right w:w="115" w:type="dxa"/>
        </w:tblCellMar>
        <w:tblLook w:val="04A0" w:firstRow="1" w:lastRow="0" w:firstColumn="1" w:lastColumn="0" w:noHBand="0" w:noVBand="1"/>
      </w:tblPr>
      <w:tblGrid>
        <w:gridCol w:w="3379"/>
        <w:gridCol w:w="1435"/>
        <w:gridCol w:w="1161"/>
        <w:gridCol w:w="1285"/>
        <w:gridCol w:w="1857"/>
      </w:tblGrid>
      <w:tr w:rsidR="007D3070" w:rsidRPr="007D3070" w14:paraId="4F53237E" w14:textId="77777777" w:rsidTr="001E0B63">
        <w:trPr>
          <w:trHeight w:val="300"/>
          <w:jc w:val="center"/>
        </w:trPr>
        <w:tc>
          <w:tcPr>
            <w:tcW w:w="9117" w:type="dxa"/>
            <w:gridSpan w:val="5"/>
            <w:tcBorders>
              <w:bottom w:val="single" w:sz="4" w:space="0" w:color="008680"/>
            </w:tcBorders>
            <w:shd w:val="clear" w:color="000000" w:fill="FFFFFF"/>
          </w:tcPr>
          <w:p w14:paraId="3C95866F" w14:textId="26B86A65" w:rsidR="007D3070" w:rsidRPr="007D3070" w:rsidRDefault="007D3070" w:rsidP="00942A5A">
            <w:pPr>
              <w:spacing w:after="120" w:line="240" w:lineRule="auto"/>
              <w:ind w:left="72"/>
              <w:rPr>
                <w:rFonts w:eastAsia="Times New Roman" w:cs="Times New Roman"/>
                <w:b/>
                <w:color w:val="000000"/>
              </w:rPr>
            </w:pPr>
            <w:r w:rsidRPr="001E2959">
              <w:rPr>
                <w:rFonts w:eastAsia="Calibri" w:cstheme="minorHAnsi"/>
                <w:b/>
                <w:color w:val="008680"/>
              </w:rPr>
              <w:t xml:space="preserve">Table </w:t>
            </w:r>
            <w:r w:rsidR="00942A5A" w:rsidRPr="001E2959">
              <w:rPr>
                <w:rFonts w:eastAsia="Calibri" w:cstheme="minorHAnsi"/>
                <w:b/>
                <w:color w:val="008680"/>
              </w:rPr>
              <w:t>1</w:t>
            </w:r>
            <w:r w:rsidRPr="001E2959">
              <w:rPr>
                <w:rFonts w:eastAsia="Calibri" w:cstheme="minorHAnsi"/>
                <w:b/>
                <w:color w:val="008680"/>
              </w:rPr>
              <w:t>: Populations, Payers, and the Subpopulations of Focus</w:t>
            </w:r>
          </w:p>
        </w:tc>
      </w:tr>
      <w:tr w:rsidR="007D3070" w:rsidRPr="001039AA" w14:paraId="0752732A" w14:textId="77777777" w:rsidTr="001E0B63">
        <w:trPr>
          <w:trHeight w:val="251"/>
          <w:jc w:val="center"/>
        </w:trPr>
        <w:tc>
          <w:tcPr>
            <w:tcW w:w="3379" w:type="dxa"/>
            <w:vMerge w:val="restart"/>
            <w:tcBorders>
              <w:top w:val="single" w:sz="4" w:space="0" w:color="008680"/>
              <w:left w:val="single" w:sz="4" w:space="0" w:color="008680"/>
              <w:right w:val="single" w:sz="4" w:space="0" w:color="008680"/>
            </w:tcBorders>
            <w:shd w:val="clear" w:color="auto" w:fill="CDFFFD"/>
            <w:vAlign w:val="center"/>
          </w:tcPr>
          <w:p w14:paraId="43858A71" w14:textId="77777777" w:rsidR="007D3070" w:rsidRPr="007D3070" w:rsidRDefault="007D3070" w:rsidP="00C04C0A">
            <w:pPr>
              <w:spacing w:after="0" w:line="240" w:lineRule="auto"/>
              <w:rPr>
                <w:rFonts w:eastAsia="Times New Roman" w:cs="Times New Roman"/>
                <w:b/>
                <w:bCs/>
                <w:color w:val="000000"/>
                <w:sz w:val="20"/>
                <w:szCs w:val="20"/>
              </w:rPr>
            </w:pPr>
            <w:r w:rsidRPr="007D3070">
              <w:rPr>
                <w:rFonts w:eastAsia="Times New Roman" w:cs="Times New Roman"/>
                <w:b/>
                <w:bCs/>
                <w:color w:val="000000"/>
                <w:sz w:val="20"/>
                <w:szCs w:val="20"/>
              </w:rPr>
              <w:t>Populations and Payers</w:t>
            </w:r>
          </w:p>
        </w:tc>
        <w:tc>
          <w:tcPr>
            <w:tcW w:w="1435" w:type="dxa"/>
            <w:vMerge w:val="restart"/>
            <w:tcBorders>
              <w:top w:val="single" w:sz="4" w:space="0" w:color="008680"/>
              <w:left w:val="single" w:sz="4" w:space="0" w:color="008680"/>
              <w:right w:val="single" w:sz="4" w:space="0" w:color="008680"/>
            </w:tcBorders>
            <w:shd w:val="clear" w:color="auto" w:fill="CDFFFD"/>
            <w:vAlign w:val="center"/>
          </w:tcPr>
          <w:p w14:paraId="751CD994" w14:textId="77777777" w:rsidR="007D3070" w:rsidRPr="007D3070" w:rsidRDefault="007D3070" w:rsidP="00C04C0A">
            <w:pPr>
              <w:spacing w:after="0"/>
              <w:jc w:val="center"/>
              <w:rPr>
                <w:rFonts w:eastAsia="Times New Roman" w:cs="Times New Roman"/>
                <w:b/>
                <w:bCs/>
                <w:color w:val="000000"/>
                <w:sz w:val="20"/>
                <w:szCs w:val="20"/>
              </w:rPr>
            </w:pPr>
            <w:r w:rsidRPr="007D3070">
              <w:rPr>
                <w:rFonts w:eastAsia="Times New Roman" w:cs="Times New Roman"/>
                <w:b/>
                <w:bCs/>
                <w:color w:val="000000"/>
                <w:sz w:val="20"/>
                <w:szCs w:val="20"/>
              </w:rPr>
              <w:t>Intervention Type</w:t>
            </w:r>
          </w:p>
        </w:tc>
        <w:tc>
          <w:tcPr>
            <w:tcW w:w="2446" w:type="dxa"/>
            <w:gridSpan w:val="2"/>
            <w:tcBorders>
              <w:top w:val="single" w:sz="4" w:space="0" w:color="008680"/>
              <w:left w:val="single" w:sz="4" w:space="0" w:color="008680"/>
              <w:bottom w:val="single" w:sz="4" w:space="0" w:color="008680"/>
              <w:right w:val="single" w:sz="4" w:space="0" w:color="008680"/>
            </w:tcBorders>
            <w:shd w:val="clear" w:color="auto" w:fill="CDFFFD"/>
            <w:vAlign w:val="center"/>
          </w:tcPr>
          <w:p w14:paraId="6ED3FC5F" w14:textId="77777777" w:rsidR="007D3070" w:rsidRPr="007D3070" w:rsidRDefault="007D3070" w:rsidP="00C04C0A">
            <w:pPr>
              <w:spacing w:after="0" w:line="240" w:lineRule="auto"/>
              <w:jc w:val="center"/>
              <w:rPr>
                <w:rFonts w:eastAsia="Times New Roman" w:cs="Times New Roman"/>
                <w:b/>
                <w:bCs/>
                <w:color w:val="000000"/>
                <w:sz w:val="20"/>
                <w:szCs w:val="20"/>
              </w:rPr>
            </w:pPr>
            <w:r w:rsidRPr="007D3070">
              <w:rPr>
                <w:rFonts w:eastAsia="Times New Roman" w:cs="Times New Roman"/>
                <w:b/>
                <w:bCs/>
                <w:color w:val="000000"/>
                <w:sz w:val="20"/>
                <w:szCs w:val="20"/>
              </w:rPr>
              <w:t>Tier 1</w:t>
            </w:r>
          </w:p>
        </w:tc>
        <w:tc>
          <w:tcPr>
            <w:tcW w:w="1857"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5585C138" w14:textId="77777777" w:rsidR="007D3070" w:rsidRPr="007D3070" w:rsidRDefault="007D3070" w:rsidP="00C04C0A">
            <w:pPr>
              <w:spacing w:after="0" w:line="240" w:lineRule="auto"/>
              <w:jc w:val="center"/>
              <w:rPr>
                <w:rFonts w:eastAsia="Times New Roman" w:cs="Times New Roman"/>
                <w:b/>
                <w:bCs/>
                <w:color w:val="000000"/>
                <w:sz w:val="20"/>
                <w:szCs w:val="20"/>
              </w:rPr>
            </w:pPr>
            <w:r w:rsidRPr="007D3070">
              <w:rPr>
                <w:rFonts w:eastAsia="Times New Roman" w:cs="Times New Roman"/>
                <w:b/>
                <w:bCs/>
                <w:color w:val="000000"/>
                <w:sz w:val="20"/>
                <w:szCs w:val="20"/>
              </w:rPr>
              <w:t>Tier 2</w:t>
            </w:r>
          </w:p>
        </w:tc>
      </w:tr>
      <w:tr w:rsidR="007D3070" w:rsidRPr="001039AA" w14:paraId="19893F91" w14:textId="77777777" w:rsidTr="00C01EF8">
        <w:trPr>
          <w:trHeight w:val="431"/>
          <w:jc w:val="center"/>
        </w:trPr>
        <w:tc>
          <w:tcPr>
            <w:tcW w:w="3379" w:type="dxa"/>
            <w:vMerge/>
            <w:tcBorders>
              <w:left w:val="single" w:sz="4" w:space="0" w:color="008680"/>
              <w:bottom w:val="single" w:sz="4" w:space="0" w:color="008680"/>
              <w:right w:val="single" w:sz="4" w:space="0" w:color="008680"/>
            </w:tcBorders>
            <w:shd w:val="clear" w:color="auto" w:fill="CDFFFD"/>
            <w:vAlign w:val="center"/>
            <w:hideMark/>
          </w:tcPr>
          <w:p w14:paraId="0118C25E" w14:textId="77777777" w:rsidR="007D3070" w:rsidRPr="007D3070" w:rsidRDefault="007D3070" w:rsidP="00C04C0A">
            <w:pPr>
              <w:spacing w:after="0" w:line="240" w:lineRule="auto"/>
              <w:jc w:val="center"/>
              <w:rPr>
                <w:rFonts w:eastAsia="Times New Roman" w:cs="Times New Roman"/>
                <w:b/>
                <w:bCs/>
                <w:color w:val="000000"/>
                <w:sz w:val="20"/>
                <w:szCs w:val="20"/>
              </w:rPr>
            </w:pPr>
          </w:p>
        </w:tc>
        <w:tc>
          <w:tcPr>
            <w:tcW w:w="1435" w:type="dxa"/>
            <w:vMerge/>
            <w:tcBorders>
              <w:left w:val="single" w:sz="4" w:space="0" w:color="008680"/>
              <w:bottom w:val="single" w:sz="4" w:space="0" w:color="008680"/>
              <w:right w:val="single" w:sz="4" w:space="0" w:color="008680"/>
            </w:tcBorders>
            <w:shd w:val="clear" w:color="auto" w:fill="CDFFFD"/>
            <w:vAlign w:val="center"/>
          </w:tcPr>
          <w:p w14:paraId="2DE534CA" w14:textId="77777777" w:rsidR="007D3070" w:rsidRPr="007D3070" w:rsidRDefault="007D3070" w:rsidP="00C04C0A">
            <w:pPr>
              <w:spacing w:after="0" w:line="240" w:lineRule="auto"/>
              <w:jc w:val="center"/>
              <w:rPr>
                <w:rFonts w:eastAsia="Times New Roman" w:cs="Times New Roman"/>
                <w:b/>
                <w:bCs/>
                <w:color w:val="000000"/>
                <w:sz w:val="20"/>
                <w:szCs w:val="20"/>
              </w:rPr>
            </w:pPr>
          </w:p>
        </w:tc>
        <w:tc>
          <w:tcPr>
            <w:tcW w:w="1161"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4D26FC67" w14:textId="77777777" w:rsidR="007D3070" w:rsidRPr="007D3070" w:rsidRDefault="007D3070" w:rsidP="00C04C0A">
            <w:pPr>
              <w:spacing w:after="0" w:line="240" w:lineRule="auto"/>
              <w:jc w:val="center"/>
              <w:rPr>
                <w:rFonts w:eastAsia="Times New Roman" w:cs="Times New Roman"/>
                <w:b/>
                <w:bCs/>
                <w:color w:val="000000"/>
                <w:sz w:val="20"/>
                <w:szCs w:val="20"/>
              </w:rPr>
            </w:pPr>
            <w:r w:rsidRPr="007D3070">
              <w:rPr>
                <w:rFonts w:eastAsia="Times New Roman" w:cs="Times New Roman"/>
                <w:b/>
                <w:bCs/>
                <w:color w:val="000000"/>
                <w:sz w:val="20"/>
                <w:szCs w:val="20"/>
              </w:rPr>
              <w:t>High Utilizers</w:t>
            </w:r>
          </w:p>
        </w:tc>
        <w:tc>
          <w:tcPr>
            <w:tcW w:w="1285"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6BADEAA6" w14:textId="77777777" w:rsidR="007D3070" w:rsidRPr="007D3070" w:rsidRDefault="007D3070" w:rsidP="00C04C0A">
            <w:pPr>
              <w:spacing w:after="0" w:line="240" w:lineRule="auto"/>
              <w:jc w:val="center"/>
              <w:rPr>
                <w:rFonts w:eastAsia="Times New Roman" w:cs="Times New Roman"/>
                <w:b/>
                <w:bCs/>
                <w:color w:val="000000"/>
                <w:sz w:val="20"/>
                <w:szCs w:val="20"/>
              </w:rPr>
            </w:pPr>
            <w:r w:rsidRPr="007D3070">
              <w:rPr>
                <w:rFonts w:eastAsia="Times New Roman" w:cs="Times New Roman"/>
                <w:b/>
                <w:bCs/>
                <w:color w:val="000000"/>
                <w:sz w:val="20"/>
                <w:szCs w:val="20"/>
              </w:rPr>
              <w:t>High Risk of Readmission</w:t>
            </w:r>
          </w:p>
        </w:tc>
        <w:tc>
          <w:tcPr>
            <w:tcW w:w="1857"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0A0FC1C4" w14:textId="77777777" w:rsidR="007D3070" w:rsidRPr="007D3070" w:rsidRDefault="007D3070" w:rsidP="00C04C0A">
            <w:pPr>
              <w:spacing w:after="0" w:line="240" w:lineRule="auto"/>
              <w:jc w:val="center"/>
              <w:rPr>
                <w:rFonts w:eastAsia="Times New Roman" w:cs="Times New Roman"/>
                <w:b/>
                <w:bCs/>
                <w:color w:val="000000"/>
                <w:sz w:val="20"/>
                <w:szCs w:val="20"/>
              </w:rPr>
            </w:pPr>
            <w:r w:rsidRPr="007D3070">
              <w:rPr>
                <w:rFonts w:eastAsia="Times New Roman" w:cs="Times New Roman"/>
                <w:b/>
                <w:bCs/>
                <w:color w:val="000000"/>
                <w:sz w:val="20"/>
                <w:szCs w:val="20"/>
              </w:rPr>
              <w:t>Unstable Chronic Illness, Risk of PAU</w:t>
            </w:r>
          </w:p>
        </w:tc>
      </w:tr>
      <w:tr w:rsidR="007D3070" w:rsidRPr="00293FE5" w14:paraId="7B8B30FB" w14:textId="77777777" w:rsidTr="001E0B63">
        <w:trPr>
          <w:trHeight w:val="315"/>
          <w:jc w:val="center"/>
        </w:trPr>
        <w:tc>
          <w:tcPr>
            <w:tcW w:w="3379" w:type="dxa"/>
            <w:tcBorders>
              <w:top w:val="single" w:sz="4" w:space="0" w:color="008680"/>
              <w:left w:val="single" w:sz="4" w:space="0" w:color="008680"/>
              <w:bottom w:val="single" w:sz="4" w:space="0" w:color="008680"/>
              <w:right w:val="single" w:sz="4" w:space="0" w:color="008680"/>
            </w:tcBorders>
            <w:shd w:val="clear" w:color="000000" w:fill="FFFFFF"/>
          </w:tcPr>
          <w:p w14:paraId="41585C77" w14:textId="77777777" w:rsidR="007D3070" w:rsidRPr="007D3070" w:rsidRDefault="007D3070" w:rsidP="00C04C0A">
            <w:pPr>
              <w:spacing w:after="0"/>
              <w:rPr>
                <w:sz w:val="20"/>
                <w:szCs w:val="20"/>
              </w:rPr>
            </w:pPr>
            <w:r w:rsidRPr="007D3070">
              <w:rPr>
                <w:sz w:val="20"/>
                <w:szCs w:val="20"/>
              </w:rPr>
              <w:t>Community-Living (at home) Seniors (Medicare and Dually Eligible Age 65+)</w:t>
            </w:r>
          </w:p>
        </w:tc>
        <w:tc>
          <w:tcPr>
            <w:tcW w:w="1435"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75E0234F" w14:textId="77777777" w:rsidR="007D3070" w:rsidRPr="007D3070" w:rsidRDefault="007D3070" w:rsidP="00C04C0A">
            <w:pPr>
              <w:spacing w:after="0"/>
              <w:jc w:val="center"/>
              <w:rPr>
                <w:sz w:val="20"/>
                <w:szCs w:val="20"/>
              </w:rPr>
            </w:pPr>
            <w:r w:rsidRPr="007D3070">
              <w:rPr>
                <w:sz w:val="20"/>
                <w:szCs w:val="20"/>
              </w:rPr>
              <w:t>Care Mgmt</w:t>
            </w:r>
          </w:p>
        </w:tc>
        <w:tc>
          <w:tcPr>
            <w:tcW w:w="1161"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32B784FC" w14:textId="77777777" w:rsidR="007D3070" w:rsidRPr="007D3070" w:rsidRDefault="007D3070" w:rsidP="00AC73F3">
            <w:pPr>
              <w:pStyle w:val="ListParagraph"/>
              <w:spacing w:after="0" w:line="240" w:lineRule="auto"/>
              <w:rPr>
                <w:sz w:val="20"/>
                <w:szCs w:val="20"/>
              </w:rPr>
            </w:pPr>
          </w:p>
        </w:tc>
        <w:tc>
          <w:tcPr>
            <w:tcW w:w="1285"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457597FB" w14:textId="77777777" w:rsidR="007D3070" w:rsidRPr="007D3070" w:rsidRDefault="007D3070" w:rsidP="00AC73F3">
            <w:pPr>
              <w:pStyle w:val="ListParagraph"/>
              <w:spacing w:after="0" w:line="240" w:lineRule="auto"/>
              <w:rPr>
                <w:sz w:val="20"/>
                <w:szCs w:val="20"/>
              </w:rPr>
            </w:pPr>
          </w:p>
        </w:tc>
        <w:tc>
          <w:tcPr>
            <w:tcW w:w="1857"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4B544941" w14:textId="77777777" w:rsidR="007D3070" w:rsidRPr="007D3070" w:rsidRDefault="007D3070" w:rsidP="007D3070">
            <w:pPr>
              <w:pStyle w:val="ListParagraph"/>
              <w:numPr>
                <w:ilvl w:val="0"/>
                <w:numId w:val="25"/>
              </w:numPr>
              <w:spacing w:after="0" w:line="240" w:lineRule="auto"/>
              <w:jc w:val="center"/>
              <w:rPr>
                <w:sz w:val="20"/>
                <w:szCs w:val="20"/>
              </w:rPr>
            </w:pPr>
          </w:p>
        </w:tc>
      </w:tr>
      <w:tr w:rsidR="007D3070" w:rsidRPr="00293FE5" w14:paraId="0EE863DB" w14:textId="77777777" w:rsidTr="001E0B63">
        <w:trPr>
          <w:trHeight w:val="315"/>
          <w:jc w:val="center"/>
        </w:trPr>
        <w:tc>
          <w:tcPr>
            <w:tcW w:w="3379" w:type="dxa"/>
            <w:tcBorders>
              <w:top w:val="single" w:sz="4" w:space="0" w:color="008680"/>
              <w:left w:val="single" w:sz="4" w:space="0" w:color="008680"/>
              <w:bottom w:val="single" w:sz="4" w:space="0" w:color="008680"/>
              <w:right w:val="single" w:sz="4" w:space="0" w:color="008680"/>
            </w:tcBorders>
            <w:shd w:val="clear" w:color="000000" w:fill="FFFFFF"/>
          </w:tcPr>
          <w:p w14:paraId="25E2FC61" w14:textId="77777777" w:rsidR="007D3070" w:rsidRPr="007D3070" w:rsidRDefault="007D3070" w:rsidP="00C04C0A">
            <w:pPr>
              <w:spacing w:after="0"/>
              <w:rPr>
                <w:sz w:val="20"/>
                <w:szCs w:val="20"/>
              </w:rPr>
            </w:pPr>
            <w:r w:rsidRPr="007D3070">
              <w:rPr>
                <w:sz w:val="20"/>
                <w:szCs w:val="20"/>
              </w:rPr>
              <w:t>SNF-to-Home Discharges</w:t>
            </w:r>
          </w:p>
          <w:p w14:paraId="0FF8DDFF" w14:textId="77777777" w:rsidR="007D3070" w:rsidRPr="007D3070" w:rsidRDefault="007D3070" w:rsidP="00C04C0A">
            <w:pPr>
              <w:spacing w:after="0"/>
              <w:rPr>
                <w:sz w:val="20"/>
                <w:szCs w:val="20"/>
              </w:rPr>
            </w:pPr>
            <w:r w:rsidRPr="007D3070">
              <w:rPr>
                <w:sz w:val="20"/>
                <w:szCs w:val="20"/>
              </w:rPr>
              <w:t>(Medicare and Dually Eligible Age 65+)</w:t>
            </w:r>
          </w:p>
        </w:tc>
        <w:tc>
          <w:tcPr>
            <w:tcW w:w="1435"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5969416C" w14:textId="77777777" w:rsidR="007D3070" w:rsidRPr="007D3070" w:rsidRDefault="007D3070" w:rsidP="00C04C0A">
            <w:pPr>
              <w:spacing w:after="0"/>
              <w:jc w:val="center"/>
              <w:rPr>
                <w:sz w:val="20"/>
                <w:szCs w:val="20"/>
              </w:rPr>
            </w:pPr>
            <w:r w:rsidRPr="007D3070">
              <w:rPr>
                <w:sz w:val="20"/>
                <w:szCs w:val="20"/>
              </w:rPr>
              <w:t>Care Mgmt</w:t>
            </w:r>
          </w:p>
        </w:tc>
        <w:tc>
          <w:tcPr>
            <w:tcW w:w="1161"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35FFB882" w14:textId="77777777" w:rsidR="007D3070" w:rsidRPr="007D3070" w:rsidRDefault="007D3070" w:rsidP="00AC73F3">
            <w:pPr>
              <w:pStyle w:val="ListParagraph"/>
              <w:spacing w:after="0" w:line="240" w:lineRule="auto"/>
              <w:rPr>
                <w:sz w:val="20"/>
                <w:szCs w:val="20"/>
              </w:rPr>
            </w:pPr>
          </w:p>
        </w:tc>
        <w:tc>
          <w:tcPr>
            <w:tcW w:w="1285"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2E5618C3" w14:textId="77777777" w:rsidR="007D3070" w:rsidRPr="007D3070" w:rsidRDefault="007D3070" w:rsidP="007D3070">
            <w:pPr>
              <w:pStyle w:val="ListParagraph"/>
              <w:numPr>
                <w:ilvl w:val="0"/>
                <w:numId w:val="25"/>
              </w:numPr>
              <w:spacing w:after="0" w:line="240" w:lineRule="auto"/>
              <w:jc w:val="center"/>
              <w:rPr>
                <w:sz w:val="20"/>
                <w:szCs w:val="20"/>
              </w:rPr>
            </w:pPr>
          </w:p>
        </w:tc>
        <w:tc>
          <w:tcPr>
            <w:tcW w:w="1857"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3800B9E5" w14:textId="77777777" w:rsidR="007D3070" w:rsidRPr="007D3070" w:rsidRDefault="007D3070" w:rsidP="007D3070">
            <w:pPr>
              <w:pStyle w:val="ListParagraph"/>
              <w:numPr>
                <w:ilvl w:val="0"/>
                <w:numId w:val="25"/>
              </w:numPr>
              <w:spacing w:after="0" w:line="240" w:lineRule="auto"/>
              <w:jc w:val="center"/>
              <w:rPr>
                <w:sz w:val="20"/>
                <w:szCs w:val="20"/>
              </w:rPr>
            </w:pPr>
          </w:p>
        </w:tc>
      </w:tr>
      <w:tr w:rsidR="007D3070" w:rsidRPr="00293FE5" w14:paraId="08C1F925" w14:textId="77777777" w:rsidTr="001E0B63">
        <w:trPr>
          <w:trHeight w:val="315"/>
          <w:jc w:val="center"/>
        </w:trPr>
        <w:tc>
          <w:tcPr>
            <w:tcW w:w="3379" w:type="dxa"/>
            <w:tcBorders>
              <w:top w:val="single" w:sz="4" w:space="0" w:color="008680"/>
              <w:left w:val="single" w:sz="4" w:space="0" w:color="008680"/>
              <w:bottom w:val="single" w:sz="4" w:space="0" w:color="008680"/>
              <w:right w:val="single" w:sz="4" w:space="0" w:color="008680"/>
            </w:tcBorders>
            <w:shd w:val="clear" w:color="000000" w:fill="FFFFFF"/>
          </w:tcPr>
          <w:p w14:paraId="044B7DFD" w14:textId="77777777" w:rsidR="007D3070" w:rsidRPr="007D3070" w:rsidRDefault="007D3070" w:rsidP="00C04C0A">
            <w:pPr>
              <w:spacing w:after="0"/>
              <w:rPr>
                <w:sz w:val="20"/>
                <w:szCs w:val="20"/>
              </w:rPr>
            </w:pPr>
            <w:r w:rsidRPr="007D3070">
              <w:rPr>
                <w:sz w:val="20"/>
                <w:szCs w:val="20"/>
              </w:rPr>
              <w:t xml:space="preserve">Hospital-to-Home Discharges </w:t>
            </w:r>
          </w:p>
          <w:p w14:paraId="5F2CF394" w14:textId="77777777" w:rsidR="007D3070" w:rsidRPr="007D3070" w:rsidRDefault="007D3070" w:rsidP="00C04C0A">
            <w:pPr>
              <w:spacing w:after="0"/>
              <w:rPr>
                <w:sz w:val="20"/>
                <w:szCs w:val="20"/>
              </w:rPr>
            </w:pPr>
            <w:r w:rsidRPr="007D3070">
              <w:rPr>
                <w:sz w:val="20"/>
                <w:szCs w:val="20"/>
              </w:rPr>
              <w:t>(All-Payer)</w:t>
            </w:r>
          </w:p>
        </w:tc>
        <w:tc>
          <w:tcPr>
            <w:tcW w:w="1435"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5A895619" w14:textId="77777777" w:rsidR="007D3070" w:rsidRPr="007D3070" w:rsidRDefault="007D3070" w:rsidP="00C04C0A">
            <w:pPr>
              <w:spacing w:after="0"/>
              <w:jc w:val="center"/>
              <w:rPr>
                <w:sz w:val="20"/>
                <w:szCs w:val="20"/>
              </w:rPr>
            </w:pPr>
            <w:r w:rsidRPr="007D3070">
              <w:rPr>
                <w:sz w:val="20"/>
                <w:szCs w:val="20"/>
              </w:rPr>
              <w:t>Care Mgmt</w:t>
            </w:r>
          </w:p>
        </w:tc>
        <w:tc>
          <w:tcPr>
            <w:tcW w:w="1161"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61B8D50C" w14:textId="77777777" w:rsidR="007D3070" w:rsidRPr="007D3070" w:rsidRDefault="007D3070" w:rsidP="007D3070">
            <w:pPr>
              <w:pStyle w:val="ListParagraph"/>
              <w:numPr>
                <w:ilvl w:val="0"/>
                <w:numId w:val="25"/>
              </w:numPr>
              <w:spacing w:after="0" w:line="240" w:lineRule="auto"/>
              <w:jc w:val="center"/>
              <w:rPr>
                <w:sz w:val="20"/>
                <w:szCs w:val="20"/>
              </w:rPr>
            </w:pPr>
          </w:p>
        </w:tc>
        <w:tc>
          <w:tcPr>
            <w:tcW w:w="1285"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0AD210A5" w14:textId="77777777" w:rsidR="007D3070" w:rsidRPr="007D3070" w:rsidRDefault="007D3070" w:rsidP="007D3070">
            <w:pPr>
              <w:pStyle w:val="ListParagraph"/>
              <w:numPr>
                <w:ilvl w:val="0"/>
                <w:numId w:val="25"/>
              </w:numPr>
              <w:spacing w:after="0" w:line="240" w:lineRule="auto"/>
              <w:jc w:val="center"/>
              <w:rPr>
                <w:sz w:val="20"/>
                <w:szCs w:val="20"/>
              </w:rPr>
            </w:pPr>
          </w:p>
        </w:tc>
        <w:tc>
          <w:tcPr>
            <w:tcW w:w="1857"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37D530E8" w14:textId="77777777" w:rsidR="007D3070" w:rsidRPr="007D3070" w:rsidRDefault="007D3070" w:rsidP="007D3070">
            <w:pPr>
              <w:pStyle w:val="ListParagraph"/>
              <w:numPr>
                <w:ilvl w:val="0"/>
                <w:numId w:val="25"/>
              </w:numPr>
              <w:spacing w:after="0" w:line="240" w:lineRule="auto"/>
              <w:jc w:val="center"/>
              <w:rPr>
                <w:sz w:val="20"/>
                <w:szCs w:val="20"/>
              </w:rPr>
            </w:pPr>
          </w:p>
        </w:tc>
      </w:tr>
      <w:tr w:rsidR="007D3070" w:rsidRPr="00293FE5" w14:paraId="2002C0EA" w14:textId="77777777" w:rsidTr="001E0B63">
        <w:trPr>
          <w:trHeight w:val="315"/>
          <w:jc w:val="center"/>
        </w:trPr>
        <w:tc>
          <w:tcPr>
            <w:tcW w:w="3379" w:type="dxa"/>
            <w:tcBorders>
              <w:top w:val="single" w:sz="4" w:space="0" w:color="008680"/>
              <w:left w:val="single" w:sz="4" w:space="0" w:color="008680"/>
              <w:bottom w:val="single" w:sz="4" w:space="0" w:color="008680"/>
              <w:right w:val="single" w:sz="4" w:space="0" w:color="008680"/>
            </w:tcBorders>
            <w:shd w:val="clear" w:color="000000" w:fill="FFFFFF"/>
          </w:tcPr>
          <w:p w14:paraId="147FB126" w14:textId="77777777" w:rsidR="007D3070" w:rsidRPr="007D3070" w:rsidRDefault="007D3070" w:rsidP="00C04C0A">
            <w:pPr>
              <w:spacing w:after="0"/>
              <w:rPr>
                <w:sz w:val="20"/>
                <w:szCs w:val="20"/>
              </w:rPr>
            </w:pPr>
            <w:r w:rsidRPr="007D3070">
              <w:rPr>
                <w:sz w:val="20"/>
                <w:szCs w:val="20"/>
              </w:rPr>
              <w:t xml:space="preserve">Hospital-to-Home Discharges </w:t>
            </w:r>
          </w:p>
          <w:p w14:paraId="01BBB4D5" w14:textId="77777777" w:rsidR="007D3070" w:rsidRPr="007D3070" w:rsidRDefault="007D3070" w:rsidP="00C04C0A">
            <w:pPr>
              <w:spacing w:after="0"/>
              <w:rPr>
                <w:sz w:val="20"/>
                <w:szCs w:val="20"/>
              </w:rPr>
            </w:pPr>
            <w:r w:rsidRPr="007D3070">
              <w:rPr>
                <w:sz w:val="20"/>
                <w:szCs w:val="20"/>
              </w:rPr>
              <w:t>(Uninsured-Ineligible)</w:t>
            </w:r>
          </w:p>
        </w:tc>
        <w:tc>
          <w:tcPr>
            <w:tcW w:w="1435"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1915016F" w14:textId="77777777" w:rsidR="007D3070" w:rsidRPr="007D3070" w:rsidRDefault="007D3070" w:rsidP="00C04C0A">
            <w:pPr>
              <w:spacing w:after="0"/>
              <w:jc w:val="center"/>
              <w:rPr>
                <w:sz w:val="20"/>
                <w:szCs w:val="20"/>
              </w:rPr>
            </w:pPr>
            <w:r w:rsidRPr="007D3070">
              <w:rPr>
                <w:sz w:val="20"/>
                <w:szCs w:val="20"/>
              </w:rPr>
              <w:t>Care Mgmt</w:t>
            </w:r>
          </w:p>
        </w:tc>
        <w:tc>
          <w:tcPr>
            <w:tcW w:w="1161"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55E4BFB0" w14:textId="77777777" w:rsidR="007D3070" w:rsidRPr="007D3070" w:rsidRDefault="007D3070" w:rsidP="007D3070">
            <w:pPr>
              <w:pStyle w:val="ListParagraph"/>
              <w:numPr>
                <w:ilvl w:val="0"/>
                <w:numId w:val="25"/>
              </w:numPr>
              <w:spacing w:after="0" w:line="240" w:lineRule="auto"/>
              <w:jc w:val="center"/>
              <w:rPr>
                <w:sz w:val="20"/>
                <w:szCs w:val="20"/>
              </w:rPr>
            </w:pPr>
          </w:p>
        </w:tc>
        <w:tc>
          <w:tcPr>
            <w:tcW w:w="1285"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439AB4E7" w14:textId="77777777" w:rsidR="007D3070" w:rsidRPr="007D3070" w:rsidRDefault="007D3070" w:rsidP="007D3070">
            <w:pPr>
              <w:pStyle w:val="ListParagraph"/>
              <w:numPr>
                <w:ilvl w:val="0"/>
                <w:numId w:val="25"/>
              </w:numPr>
              <w:spacing w:after="0" w:line="240" w:lineRule="auto"/>
              <w:jc w:val="center"/>
              <w:rPr>
                <w:sz w:val="20"/>
                <w:szCs w:val="20"/>
              </w:rPr>
            </w:pPr>
          </w:p>
        </w:tc>
        <w:tc>
          <w:tcPr>
            <w:tcW w:w="1857"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211AE653" w14:textId="77777777" w:rsidR="007D3070" w:rsidRPr="007D3070" w:rsidRDefault="007D3070" w:rsidP="007D3070">
            <w:pPr>
              <w:pStyle w:val="ListParagraph"/>
              <w:numPr>
                <w:ilvl w:val="0"/>
                <w:numId w:val="25"/>
              </w:numPr>
              <w:spacing w:after="0" w:line="240" w:lineRule="auto"/>
              <w:jc w:val="center"/>
              <w:rPr>
                <w:sz w:val="20"/>
                <w:szCs w:val="20"/>
              </w:rPr>
            </w:pPr>
          </w:p>
        </w:tc>
      </w:tr>
      <w:tr w:rsidR="007D3070" w:rsidRPr="00293FE5" w14:paraId="582E4935" w14:textId="77777777" w:rsidTr="001E0B63">
        <w:trPr>
          <w:trHeight w:val="315"/>
          <w:jc w:val="center"/>
        </w:trPr>
        <w:tc>
          <w:tcPr>
            <w:tcW w:w="3379" w:type="dxa"/>
            <w:tcBorders>
              <w:top w:val="single" w:sz="4" w:space="0" w:color="008680"/>
              <w:left w:val="single" w:sz="4" w:space="0" w:color="008680"/>
              <w:bottom w:val="single" w:sz="4" w:space="0" w:color="008680"/>
              <w:right w:val="single" w:sz="4" w:space="0" w:color="008680"/>
            </w:tcBorders>
            <w:shd w:val="clear" w:color="000000" w:fill="FFFFFF"/>
            <w:hideMark/>
          </w:tcPr>
          <w:p w14:paraId="24AFA4C8" w14:textId="77777777" w:rsidR="007D3070" w:rsidRPr="007D3070" w:rsidRDefault="007D3070" w:rsidP="00C04C0A">
            <w:pPr>
              <w:spacing w:after="0"/>
              <w:rPr>
                <w:sz w:val="20"/>
                <w:szCs w:val="20"/>
              </w:rPr>
            </w:pPr>
            <w:r w:rsidRPr="007D3070">
              <w:rPr>
                <w:sz w:val="20"/>
                <w:szCs w:val="20"/>
              </w:rPr>
              <w:t>Severely Mentally Ill</w:t>
            </w:r>
          </w:p>
          <w:p w14:paraId="015142FC" w14:textId="77777777" w:rsidR="007D3070" w:rsidRPr="007D3070" w:rsidRDefault="007D3070" w:rsidP="00C04C0A">
            <w:pPr>
              <w:spacing w:after="0"/>
              <w:rPr>
                <w:sz w:val="20"/>
                <w:szCs w:val="20"/>
              </w:rPr>
            </w:pPr>
            <w:r w:rsidRPr="007D3070">
              <w:rPr>
                <w:sz w:val="20"/>
                <w:szCs w:val="20"/>
              </w:rPr>
              <w:t>(Medicaid and Dually Eligible)</w:t>
            </w:r>
          </w:p>
        </w:tc>
        <w:tc>
          <w:tcPr>
            <w:tcW w:w="1435"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2583651C" w14:textId="77777777" w:rsidR="007D3070" w:rsidRPr="007D3070" w:rsidRDefault="007D3070" w:rsidP="00C04C0A">
            <w:pPr>
              <w:spacing w:after="0"/>
              <w:jc w:val="center"/>
              <w:rPr>
                <w:sz w:val="20"/>
                <w:szCs w:val="20"/>
              </w:rPr>
            </w:pPr>
            <w:r w:rsidRPr="007D3070">
              <w:rPr>
                <w:sz w:val="20"/>
                <w:szCs w:val="20"/>
              </w:rPr>
              <w:t>Capacity Building</w:t>
            </w:r>
          </w:p>
        </w:tc>
        <w:tc>
          <w:tcPr>
            <w:tcW w:w="1161"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3CCAB96B" w14:textId="77777777" w:rsidR="007D3070" w:rsidRPr="007D3070" w:rsidRDefault="007D3070" w:rsidP="007D3070">
            <w:pPr>
              <w:pStyle w:val="ListParagraph"/>
              <w:numPr>
                <w:ilvl w:val="0"/>
                <w:numId w:val="25"/>
              </w:numPr>
              <w:spacing w:after="0" w:line="240" w:lineRule="auto"/>
              <w:jc w:val="center"/>
              <w:rPr>
                <w:sz w:val="20"/>
                <w:szCs w:val="20"/>
              </w:rPr>
            </w:pPr>
          </w:p>
        </w:tc>
        <w:tc>
          <w:tcPr>
            <w:tcW w:w="1285"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4837FF78" w14:textId="77777777" w:rsidR="007D3070" w:rsidRPr="007D3070" w:rsidRDefault="007D3070" w:rsidP="007D3070">
            <w:pPr>
              <w:pStyle w:val="ListParagraph"/>
              <w:numPr>
                <w:ilvl w:val="0"/>
                <w:numId w:val="25"/>
              </w:numPr>
              <w:spacing w:after="0" w:line="240" w:lineRule="auto"/>
              <w:jc w:val="center"/>
              <w:rPr>
                <w:sz w:val="20"/>
                <w:szCs w:val="20"/>
              </w:rPr>
            </w:pPr>
          </w:p>
        </w:tc>
        <w:tc>
          <w:tcPr>
            <w:tcW w:w="1857" w:type="dxa"/>
            <w:tcBorders>
              <w:top w:val="single" w:sz="4" w:space="0" w:color="008680"/>
              <w:left w:val="single" w:sz="4" w:space="0" w:color="008680"/>
              <w:bottom w:val="single" w:sz="4" w:space="0" w:color="008680"/>
              <w:right w:val="single" w:sz="4" w:space="0" w:color="008680"/>
            </w:tcBorders>
            <w:shd w:val="clear" w:color="000000" w:fill="FFFFFF"/>
            <w:vAlign w:val="center"/>
          </w:tcPr>
          <w:p w14:paraId="27508C97" w14:textId="77777777" w:rsidR="007D3070" w:rsidRPr="007D3070" w:rsidRDefault="007D3070" w:rsidP="007D3070">
            <w:pPr>
              <w:pStyle w:val="ListParagraph"/>
              <w:numPr>
                <w:ilvl w:val="0"/>
                <w:numId w:val="25"/>
              </w:numPr>
              <w:spacing w:after="0" w:line="240" w:lineRule="auto"/>
              <w:jc w:val="center"/>
              <w:rPr>
                <w:sz w:val="20"/>
                <w:szCs w:val="20"/>
              </w:rPr>
            </w:pPr>
          </w:p>
        </w:tc>
      </w:tr>
    </w:tbl>
    <w:p w14:paraId="5ABFC0A1" w14:textId="77777777" w:rsidR="0075451F" w:rsidRDefault="0075451F" w:rsidP="008A6B25">
      <w:pPr>
        <w:spacing w:after="0" w:line="240" w:lineRule="auto"/>
        <w:rPr>
          <w:rFonts w:cstheme="minorHAnsi"/>
        </w:rPr>
      </w:pPr>
    </w:p>
    <w:p w14:paraId="173E0DA2" w14:textId="45D0E992" w:rsidR="001E5D34" w:rsidRPr="00C01EF8" w:rsidRDefault="008A6B25" w:rsidP="008A6B25">
      <w:pPr>
        <w:spacing w:after="0" w:line="240" w:lineRule="auto"/>
        <w:rPr>
          <w:rFonts w:cstheme="minorHAnsi"/>
        </w:rPr>
      </w:pPr>
      <w:r w:rsidRPr="00FE6D8F">
        <w:rPr>
          <w:rFonts w:cstheme="minorHAnsi"/>
        </w:rPr>
        <w:t xml:space="preserve">The total number of Medicare beneficiaries </w:t>
      </w:r>
      <w:r>
        <w:rPr>
          <w:rFonts w:cstheme="minorHAnsi"/>
        </w:rPr>
        <w:t xml:space="preserve">age 65 and greater </w:t>
      </w:r>
      <w:r w:rsidRPr="00FE6D8F">
        <w:rPr>
          <w:rFonts w:cstheme="minorHAnsi"/>
        </w:rPr>
        <w:t xml:space="preserve">residing in the </w:t>
      </w:r>
      <w:r w:rsidRPr="00942A5A">
        <w:rPr>
          <w:rFonts w:cstheme="minorHAnsi"/>
        </w:rPr>
        <w:t>target ZIP codes is</w:t>
      </w:r>
      <w:r w:rsidR="0084679D">
        <w:rPr>
          <w:rFonts w:cstheme="minorHAnsi"/>
        </w:rPr>
        <w:t xml:space="preserve"> 148,656</w:t>
      </w:r>
      <w:r w:rsidRPr="00942A5A">
        <w:rPr>
          <w:rFonts w:cstheme="minorHAnsi"/>
        </w:rPr>
        <w:t>.</w:t>
      </w:r>
      <w:r w:rsidRPr="00942A5A">
        <w:rPr>
          <w:rStyle w:val="EndnoteReference"/>
          <w:rFonts w:cstheme="minorHAnsi"/>
        </w:rPr>
        <w:endnoteReference w:id="11"/>
      </w:r>
      <w:r w:rsidRPr="00942A5A">
        <w:rPr>
          <w:rFonts w:cstheme="minorHAnsi"/>
        </w:rPr>
        <w:t xml:space="preserve">  Using HSCRC estimates, </w:t>
      </w:r>
      <w:r w:rsidRPr="00C01EF8">
        <w:rPr>
          <w:rFonts w:cstheme="minorHAnsi"/>
        </w:rPr>
        <w:t xml:space="preserve">in any given year the health status of Medicare beneficiaries falls into one of the levels shown in the Health Status Pyramid in Figure </w:t>
      </w:r>
      <w:r w:rsidR="00942A5A" w:rsidRPr="00C01EF8">
        <w:rPr>
          <w:rFonts w:cstheme="minorHAnsi"/>
        </w:rPr>
        <w:t>1</w:t>
      </w:r>
      <w:r w:rsidRPr="00C01EF8">
        <w:rPr>
          <w:rFonts w:cstheme="minorHAnsi"/>
        </w:rPr>
        <w:t xml:space="preserve">. </w:t>
      </w:r>
    </w:p>
    <w:p w14:paraId="4DCE14E3" w14:textId="45A661D7" w:rsidR="00154D47" w:rsidRPr="00154D47" w:rsidRDefault="00154D47" w:rsidP="00154D47">
      <w:pPr>
        <w:spacing w:after="0" w:line="240" w:lineRule="auto"/>
        <w:ind w:left="1170"/>
        <w:rPr>
          <w:rFonts w:cstheme="minorHAnsi"/>
        </w:rPr>
      </w:pPr>
    </w:p>
    <w:p w14:paraId="760414AA" w14:textId="1B045CBC" w:rsidR="00154D47" w:rsidRDefault="00C01EF8" w:rsidP="00154D47">
      <w:pPr>
        <w:spacing w:after="0" w:line="240" w:lineRule="auto"/>
        <w:ind w:left="1440"/>
        <w:rPr>
          <w:rFonts w:eastAsia="Calibri" w:cstheme="minorHAnsi"/>
          <w:color w:val="008680"/>
          <w:u w:val="single"/>
        </w:rPr>
      </w:pPr>
      <w:r w:rsidRPr="00C01EF8">
        <w:rPr>
          <w:rFonts w:cstheme="minorHAnsi"/>
          <w:noProof/>
        </w:rPr>
        <mc:AlternateContent>
          <mc:Choice Requires="wps">
            <w:drawing>
              <wp:anchor distT="0" distB="0" distL="114300" distR="114300" simplePos="0" relativeHeight="251668480" behindDoc="0" locked="0" layoutInCell="1" allowOverlap="1" wp14:anchorId="2492DBCF" wp14:editId="116653CB">
                <wp:simplePos x="0" y="0"/>
                <wp:positionH relativeFrom="column">
                  <wp:posOffset>593725</wp:posOffset>
                </wp:positionH>
                <wp:positionV relativeFrom="paragraph">
                  <wp:posOffset>24130</wp:posOffset>
                </wp:positionV>
                <wp:extent cx="768350" cy="370840"/>
                <wp:effectExtent l="0" t="0" r="0" b="101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70840"/>
                        </a:xfrm>
                        <a:prstGeom prst="rect">
                          <a:avLst/>
                        </a:prstGeom>
                        <a:noFill/>
                        <a:ln w="9525">
                          <a:noFill/>
                          <a:miter lim="800000"/>
                          <a:headEnd/>
                          <a:tailEnd/>
                        </a:ln>
                      </wps:spPr>
                      <wps:txbx>
                        <w:txbxContent>
                          <w:p w14:paraId="28697992" w14:textId="509B1078" w:rsidR="00BF5521" w:rsidRPr="006236C1" w:rsidRDefault="00BF5521" w:rsidP="00942A5A">
                            <w:pPr>
                              <w:spacing w:after="0"/>
                              <w:jc w:val="center"/>
                              <w:rPr>
                                <w:rFonts w:cstheme="minorHAnsi"/>
                                <w:b/>
                              </w:rPr>
                            </w:pPr>
                            <w:r w:rsidRPr="00C01EF8">
                              <w:rPr>
                                <w:rFonts w:cstheme="minorHAnsi"/>
                                <w:b/>
                              </w:rPr>
                              <w:t>Figure 1</w:t>
                            </w:r>
                            <w:r w:rsidRPr="006236C1">
                              <w:rPr>
                                <w:rFonts w:cstheme="minorHAnsi"/>
                                <w:b/>
                              </w:rPr>
                              <w:t xml:space="preserve"> </w:t>
                            </w:r>
                          </w:p>
                          <w:p w14:paraId="7169A16A" w14:textId="77777777" w:rsidR="00BF5521" w:rsidRDefault="00BF5521" w:rsidP="00942A5A">
                            <w:pPr>
                              <w:jc w:val="both"/>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75pt;margin-top:1.9pt;width:60.5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" filled="f" stroked="f">
                <v:textbox>
                  <w:txbxContent>
                    <w:p w14:paraId="28697992" w14:textId="509B1078" w:rsidR="00BF5521" w:rsidRPr="006236C1" w:rsidRDefault="00BF5521" w:rsidP="00942A5A">
                      <w:pPr>
                        <w:spacing w:after="0"/>
                        <w:jc w:val="center"/>
                        <w:rPr>
                          <w:rFonts w:cstheme="minorHAnsi"/>
                          <w:b/>
                        </w:rPr>
                      </w:pPr>
                      <w:r w:rsidRPr="00C01EF8">
                        <w:rPr>
                          <w:rFonts w:cstheme="minorHAnsi"/>
                          <w:b/>
                        </w:rPr>
                        <w:t>Figure 1</w:t>
                      </w:r>
                      <w:r w:rsidRPr="006236C1">
                        <w:rPr>
                          <w:rFonts w:cstheme="minorHAnsi"/>
                          <w:b/>
                        </w:rPr>
                        <w:t xml:space="preserve"> </w:t>
                      </w:r>
                    </w:p>
                    <w:p w14:paraId="7169A16A" w14:textId="77777777" w:rsidR="00BF5521" w:rsidRDefault="00BF5521" w:rsidP="00942A5A">
                      <w:pPr>
                        <w:jc w:val="both"/>
                      </w:pPr>
                    </w:p>
                  </w:txbxContent>
                </v:textbox>
              </v:shape>
            </w:pict>
          </mc:Fallback>
        </mc:AlternateContent>
      </w:r>
      <w:r w:rsidR="00154D47">
        <w:rPr>
          <w:rFonts w:eastAsia="Calibri" w:cstheme="minorHAnsi"/>
          <w:noProof/>
          <w:color w:val="008680"/>
          <w:u w:val="single"/>
        </w:rPr>
        <w:drawing>
          <wp:inline distT="0" distB="0" distL="0" distR="0" wp14:anchorId="2DE89539" wp14:editId="63BAEFBA">
            <wp:extent cx="3443605" cy="1992949"/>
            <wp:effectExtent l="0" t="0" r="10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20Status%20Pyramid_2.1.pdf"/>
                    <pic:cNvPicPr/>
                  </pic:nvPicPr>
                  <pic:blipFill>
                    <a:blip r:embed="rId12">
                      <a:extLst>
                        <a:ext uri="{28A0092B-C50C-407E-A947-70E740481C1C}">
                          <a14:useLocalDpi xmlns:a14="http://schemas.microsoft.com/office/drawing/2010/main" val="0"/>
                        </a:ext>
                      </a:extLst>
                    </a:blip>
                    <a:stretch>
                      <a:fillRect/>
                    </a:stretch>
                  </pic:blipFill>
                  <pic:spPr>
                    <a:xfrm>
                      <a:off x="0" y="0"/>
                      <a:ext cx="3443874" cy="1993104"/>
                    </a:xfrm>
                    <a:prstGeom prst="rect">
                      <a:avLst/>
                    </a:prstGeom>
                  </pic:spPr>
                </pic:pic>
              </a:graphicData>
            </a:graphic>
          </wp:inline>
        </w:drawing>
      </w:r>
    </w:p>
    <w:p w14:paraId="1599B38C" w14:textId="77777777" w:rsidR="00154D47" w:rsidRDefault="00154D47" w:rsidP="00C507FB">
      <w:pPr>
        <w:spacing w:after="0" w:line="240" w:lineRule="auto"/>
        <w:rPr>
          <w:rFonts w:eastAsia="Calibri" w:cstheme="minorHAnsi"/>
          <w:color w:val="008680"/>
          <w:u w:val="single"/>
        </w:rPr>
      </w:pPr>
    </w:p>
    <w:p w14:paraId="21A0E5F8" w14:textId="176D406F" w:rsidR="002F6CE6" w:rsidRDefault="0079450E" w:rsidP="00C507FB">
      <w:pPr>
        <w:spacing w:after="0" w:line="240" w:lineRule="auto"/>
        <w:rPr>
          <w:rFonts w:cstheme="minorHAnsi"/>
        </w:rPr>
      </w:pPr>
      <w:r w:rsidRPr="00D85D40">
        <w:rPr>
          <w:rFonts w:eastAsia="Calibri" w:cstheme="minorHAnsi"/>
          <w:color w:val="008680"/>
          <w:u w:val="single"/>
        </w:rPr>
        <w:t>Community-</w:t>
      </w:r>
      <w:r w:rsidR="000E54C7" w:rsidRPr="00D85D40">
        <w:rPr>
          <w:rFonts w:eastAsia="Calibri" w:cstheme="minorHAnsi"/>
          <w:color w:val="008680"/>
          <w:u w:val="single"/>
        </w:rPr>
        <w:t>L</w:t>
      </w:r>
      <w:r w:rsidRPr="00D85D40">
        <w:rPr>
          <w:rFonts w:eastAsia="Calibri" w:cstheme="minorHAnsi"/>
          <w:color w:val="008680"/>
          <w:u w:val="single"/>
        </w:rPr>
        <w:t xml:space="preserve">iving </w:t>
      </w:r>
      <w:r w:rsidR="00C14488" w:rsidRPr="00D85D40">
        <w:rPr>
          <w:rFonts w:eastAsia="Calibri" w:cstheme="minorHAnsi"/>
          <w:color w:val="008680"/>
          <w:u w:val="single"/>
        </w:rPr>
        <w:t xml:space="preserve">Seniors: </w:t>
      </w:r>
      <w:r w:rsidR="000E54C7" w:rsidRPr="00D85D40">
        <w:rPr>
          <w:rFonts w:eastAsia="Calibri" w:cstheme="minorHAnsi"/>
          <w:color w:val="008680"/>
          <w:u w:val="single"/>
        </w:rPr>
        <w:t xml:space="preserve"> </w:t>
      </w:r>
      <w:r w:rsidR="000D36F1" w:rsidRPr="00D85D40">
        <w:rPr>
          <w:rFonts w:eastAsia="Calibri" w:cstheme="minorHAnsi"/>
          <w:color w:val="008680"/>
          <w:u w:val="single"/>
        </w:rPr>
        <w:t>Medicare &amp; D</w:t>
      </w:r>
      <w:r w:rsidR="00AE3456" w:rsidRPr="00D85D40">
        <w:rPr>
          <w:rFonts w:eastAsia="Calibri" w:cstheme="minorHAnsi"/>
          <w:color w:val="008680"/>
          <w:u w:val="single"/>
        </w:rPr>
        <w:t>ually Eligible</w:t>
      </w:r>
      <w:r w:rsidR="00901330" w:rsidRPr="00D85D40">
        <w:rPr>
          <w:rFonts w:eastAsia="Calibri" w:cstheme="minorHAnsi"/>
          <w:color w:val="008680"/>
          <w:u w:val="single"/>
        </w:rPr>
        <w:t xml:space="preserve">, </w:t>
      </w:r>
      <w:r w:rsidR="00FB590A" w:rsidRPr="00D85D40">
        <w:rPr>
          <w:rFonts w:eastAsia="Calibri" w:cstheme="minorHAnsi"/>
          <w:color w:val="008680"/>
          <w:u w:val="single"/>
        </w:rPr>
        <w:t xml:space="preserve">age </w:t>
      </w:r>
      <w:r w:rsidR="00AE3456" w:rsidRPr="00D85D40">
        <w:rPr>
          <w:rFonts w:eastAsia="Calibri" w:cstheme="minorHAnsi"/>
          <w:color w:val="008680"/>
          <w:u w:val="single"/>
        </w:rPr>
        <w:t>65</w:t>
      </w:r>
      <w:r w:rsidR="00FB590A" w:rsidRPr="00D85D40">
        <w:rPr>
          <w:rFonts w:eastAsia="Calibri" w:cstheme="minorHAnsi"/>
          <w:color w:val="008680"/>
          <w:u w:val="single"/>
        </w:rPr>
        <w:t xml:space="preserve"> and over</w:t>
      </w:r>
      <w:r w:rsidR="00901330" w:rsidRPr="00D85D40">
        <w:rPr>
          <w:rFonts w:cstheme="minorHAnsi"/>
        </w:rPr>
        <w:t xml:space="preserve">  </w:t>
      </w:r>
      <w:r w:rsidR="00002BF8">
        <w:rPr>
          <w:rFonts w:cstheme="minorHAnsi"/>
        </w:rPr>
        <w:t xml:space="preserve">  </w:t>
      </w:r>
      <w:r w:rsidR="008029A4">
        <w:rPr>
          <w:rFonts w:cstheme="minorHAnsi"/>
        </w:rPr>
        <w:t xml:space="preserve">Because seniors are a rapidly growing segment of the target region’s population, as discussed above, focus on seniors is vital to the </w:t>
      </w:r>
      <w:r w:rsidR="008029A4">
        <w:rPr>
          <w:rFonts w:cstheme="minorHAnsi"/>
        </w:rPr>
        <w:lastRenderedPageBreak/>
        <w:t xml:space="preserve">NM RP programs and </w:t>
      </w:r>
      <w:r w:rsidR="00BE7EBF">
        <w:rPr>
          <w:rFonts w:cstheme="minorHAnsi"/>
        </w:rPr>
        <w:t xml:space="preserve">to </w:t>
      </w:r>
      <w:r w:rsidR="008029A4">
        <w:rPr>
          <w:rFonts w:cstheme="minorHAnsi"/>
        </w:rPr>
        <w:t xml:space="preserve">NAPM goals. </w:t>
      </w:r>
      <w:r w:rsidR="00507F24">
        <w:rPr>
          <w:rFonts w:cstheme="minorHAnsi"/>
        </w:rPr>
        <w:t>High-risk patients within t</w:t>
      </w:r>
      <w:r w:rsidR="00507F24" w:rsidRPr="00D85D40">
        <w:rPr>
          <w:rFonts w:cstheme="minorHAnsi"/>
        </w:rPr>
        <w:t xml:space="preserve">his </w:t>
      </w:r>
      <w:r w:rsidR="00261A99" w:rsidRPr="00D85D40">
        <w:rPr>
          <w:rFonts w:cstheme="minorHAnsi"/>
        </w:rPr>
        <w:t xml:space="preserve">population will be identified </w:t>
      </w:r>
      <w:r w:rsidR="00002BF8">
        <w:rPr>
          <w:rFonts w:cstheme="minorHAnsi"/>
        </w:rPr>
        <w:t>by</w:t>
      </w:r>
      <w:r w:rsidR="00261A99" w:rsidRPr="00D85D40">
        <w:rPr>
          <w:rFonts w:cstheme="minorHAnsi"/>
        </w:rPr>
        <w:t xml:space="preserve"> trained referral sources </w:t>
      </w:r>
      <w:r w:rsidR="00EA0F2A" w:rsidRPr="00D85D40">
        <w:rPr>
          <w:rFonts w:cstheme="minorHAnsi"/>
        </w:rPr>
        <w:t>(</w:t>
      </w:r>
      <w:r w:rsidR="00261A99" w:rsidRPr="00D85D40">
        <w:rPr>
          <w:rFonts w:cstheme="minorHAnsi"/>
        </w:rPr>
        <w:t>senior living resident counselors, EMS, PCPs</w:t>
      </w:r>
      <w:r w:rsidR="007C46B2" w:rsidRPr="00D85D40">
        <w:rPr>
          <w:rFonts w:cstheme="minorHAnsi"/>
        </w:rPr>
        <w:t xml:space="preserve">).  </w:t>
      </w:r>
      <w:r w:rsidR="007C08E8" w:rsidRPr="00D85D40">
        <w:rPr>
          <w:rFonts w:eastAsia="Times New Roman" w:cstheme="minorHAnsi"/>
          <w:color w:val="000000"/>
        </w:rPr>
        <w:t>Criteria for referral include</w:t>
      </w:r>
      <w:r w:rsidR="008C5741" w:rsidRPr="00D85D40">
        <w:rPr>
          <w:rFonts w:eastAsia="Times New Roman" w:cstheme="minorHAnsi"/>
          <w:color w:val="000000"/>
        </w:rPr>
        <w:t xml:space="preserve">:  </w:t>
      </w:r>
      <w:r w:rsidR="00C57A5A">
        <w:rPr>
          <w:rFonts w:cstheme="minorHAnsi"/>
        </w:rPr>
        <w:t>worsening of</w:t>
      </w:r>
      <w:r w:rsidR="007C08E8" w:rsidRPr="00D85D40">
        <w:rPr>
          <w:rFonts w:cstheme="minorHAnsi"/>
        </w:rPr>
        <w:t xml:space="preserve"> a chronic life-limiting condition</w:t>
      </w:r>
      <w:r w:rsidR="00C57A5A">
        <w:rPr>
          <w:rFonts w:cstheme="minorHAnsi"/>
        </w:rPr>
        <w:t xml:space="preserve"> (e.g. end organ failure, </w:t>
      </w:r>
      <w:r w:rsidR="002B67EF">
        <w:rPr>
          <w:rFonts w:cstheme="minorHAnsi"/>
        </w:rPr>
        <w:t>chronic obstructive pulmonary disease</w:t>
      </w:r>
      <w:r w:rsidR="00C57A5A">
        <w:rPr>
          <w:rFonts w:cstheme="minorHAnsi"/>
        </w:rPr>
        <w:t>, Dementia, Medical Frailty)</w:t>
      </w:r>
      <w:r w:rsidR="008C5741" w:rsidRPr="00D85D40">
        <w:rPr>
          <w:rFonts w:cstheme="minorHAnsi"/>
        </w:rPr>
        <w:t>, f</w:t>
      </w:r>
      <w:r w:rsidR="007C08E8" w:rsidRPr="00D85D40">
        <w:rPr>
          <w:rFonts w:cstheme="minorHAnsi"/>
        </w:rPr>
        <w:t>requent use of emergency medical services</w:t>
      </w:r>
      <w:r w:rsidR="008C5741" w:rsidRPr="00D85D40">
        <w:rPr>
          <w:rFonts w:cstheme="minorHAnsi"/>
        </w:rPr>
        <w:t>, l</w:t>
      </w:r>
      <w:r w:rsidR="007C08E8" w:rsidRPr="00D85D40">
        <w:rPr>
          <w:rFonts w:cstheme="minorHAnsi"/>
        </w:rPr>
        <w:t>ittle family support or a change in family support</w:t>
      </w:r>
      <w:r w:rsidR="008C5741" w:rsidRPr="00D85D40">
        <w:rPr>
          <w:rFonts w:cstheme="minorHAnsi"/>
        </w:rPr>
        <w:t xml:space="preserve">, and </w:t>
      </w:r>
      <w:r w:rsidR="007C08E8" w:rsidRPr="00D85D40">
        <w:rPr>
          <w:rFonts w:cstheme="minorHAnsi"/>
        </w:rPr>
        <w:t>noticeable decline in functioning (e.g. gait, grooming, cognition, activities of daily living)</w:t>
      </w:r>
      <w:r w:rsidR="00D85D40">
        <w:rPr>
          <w:rFonts w:cstheme="minorHAnsi"/>
        </w:rPr>
        <w:t xml:space="preserve">.  </w:t>
      </w:r>
      <w:r w:rsidR="007D7ACA">
        <w:rPr>
          <w:rFonts w:cstheme="minorHAnsi"/>
        </w:rPr>
        <w:t xml:space="preserve">An NM RP </w:t>
      </w:r>
      <w:r w:rsidR="00C57A5A">
        <w:rPr>
          <w:rFonts w:cstheme="minorHAnsi"/>
        </w:rPr>
        <w:t xml:space="preserve">intervention (Health Stabilization for Seniors) </w:t>
      </w:r>
      <w:r w:rsidR="007D7ACA">
        <w:rPr>
          <w:rFonts w:cstheme="minorHAnsi"/>
        </w:rPr>
        <w:t xml:space="preserve">will </w:t>
      </w:r>
      <w:r w:rsidR="00C57A5A">
        <w:rPr>
          <w:rFonts w:cstheme="minorHAnsi"/>
        </w:rPr>
        <w:t xml:space="preserve">provide </w:t>
      </w:r>
      <w:r w:rsidR="007D7ACA">
        <w:rPr>
          <w:rFonts w:cstheme="minorHAnsi"/>
        </w:rPr>
        <w:t>assessment and care coordination</w:t>
      </w:r>
      <w:r w:rsidR="00C57A5A">
        <w:rPr>
          <w:rFonts w:cstheme="minorHAnsi"/>
        </w:rPr>
        <w:t xml:space="preserve"> for this population</w:t>
      </w:r>
      <w:r w:rsidR="007D7ACA">
        <w:rPr>
          <w:rFonts w:cstheme="minorHAnsi"/>
        </w:rPr>
        <w:t>.</w:t>
      </w:r>
      <w:r w:rsidR="0021289F">
        <w:rPr>
          <w:rFonts w:cstheme="minorHAnsi"/>
        </w:rPr>
        <w:t xml:space="preserve">  By focusing initially on </w:t>
      </w:r>
      <w:r w:rsidR="00BE7EBF">
        <w:rPr>
          <w:rFonts w:cstheme="minorHAnsi"/>
        </w:rPr>
        <w:t xml:space="preserve">residents of </w:t>
      </w:r>
      <w:r w:rsidR="0038131E">
        <w:rPr>
          <w:rFonts w:cstheme="minorHAnsi"/>
        </w:rPr>
        <w:t>senior housing facilities –</w:t>
      </w:r>
      <w:r w:rsidR="0021289F">
        <w:rPr>
          <w:rFonts w:cstheme="minorHAnsi"/>
        </w:rPr>
        <w:t xml:space="preserve"> a defined population</w:t>
      </w:r>
      <w:r w:rsidR="0038131E">
        <w:rPr>
          <w:rFonts w:cstheme="minorHAnsi"/>
        </w:rPr>
        <w:t xml:space="preserve"> –</w:t>
      </w:r>
      <w:r w:rsidR="0021289F">
        <w:rPr>
          <w:rFonts w:cstheme="minorHAnsi"/>
        </w:rPr>
        <w:t xml:space="preserve"> </w:t>
      </w:r>
      <w:r w:rsidR="0038131E">
        <w:rPr>
          <w:rFonts w:cstheme="minorHAnsi"/>
        </w:rPr>
        <w:t xml:space="preserve">evaluation will allow for </w:t>
      </w:r>
      <w:r w:rsidR="0021289F">
        <w:rPr>
          <w:rFonts w:cstheme="minorHAnsi"/>
        </w:rPr>
        <w:t xml:space="preserve">more meaningful </w:t>
      </w:r>
      <w:r w:rsidR="0038131E">
        <w:rPr>
          <w:rFonts w:cstheme="minorHAnsi"/>
        </w:rPr>
        <w:t>measurement of impact</w:t>
      </w:r>
      <w:r w:rsidR="0021289F">
        <w:rPr>
          <w:rFonts w:cstheme="minorHAnsi"/>
        </w:rPr>
        <w:t xml:space="preserve"> than is possible at the ZIP code level.</w:t>
      </w:r>
    </w:p>
    <w:p w14:paraId="3F1975F1" w14:textId="77777777" w:rsidR="0021289F" w:rsidRPr="00D85D40" w:rsidRDefault="0021289F" w:rsidP="00C507FB">
      <w:pPr>
        <w:spacing w:after="0" w:line="240" w:lineRule="auto"/>
        <w:rPr>
          <w:rFonts w:cstheme="minorHAnsi"/>
        </w:rPr>
      </w:pPr>
    </w:p>
    <w:p w14:paraId="02F25817" w14:textId="554D9460" w:rsidR="00357C9A" w:rsidRPr="00C01EF8" w:rsidRDefault="00C57A5A" w:rsidP="004257C1">
      <w:pPr>
        <w:spacing w:line="240" w:lineRule="auto"/>
        <w:rPr>
          <w:rFonts w:cstheme="minorHAnsi"/>
        </w:rPr>
      </w:pPr>
      <w:r w:rsidRPr="00F15394">
        <w:rPr>
          <w:rFonts w:eastAsia="Calibri" w:cstheme="minorHAnsi"/>
          <w:color w:val="008680"/>
          <w:u w:val="single"/>
        </w:rPr>
        <w:t>SNF-to-Home Discharges:</w:t>
      </w:r>
      <w:r>
        <w:t xml:space="preserve"> </w:t>
      </w:r>
      <w:r w:rsidRPr="00D85D40">
        <w:rPr>
          <w:rFonts w:eastAsia="Calibri" w:cstheme="minorHAnsi"/>
          <w:color w:val="008680"/>
          <w:u w:val="single"/>
        </w:rPr>
        <w:t>Medicare &amp; Dually Eligible, age 65 and over</w:t>
      </w:r>
      <w:r>
        <w:rPr>
          <w:rFonts w:eastAsia="Calibri" w:cstheme="minorHAnsi"/>
          <w:color w:val="008680"/>
          <w:u w:val="single"/>
        </w:rPr>
        <w:t xml:space="preserve">.  </w:t>
      </w:r>
      <w:r w:rsidR="006A0C4E" w:rsidRPr="00D85D40">
        <w:rPr>
          <w:rFonts w:cstheme="minorHAnsi"/>
        </w:rPr>
        <w:t>Patients discharged from</w:t>
      </w:r>
      <w:r w:rsidR="006A0C4E">
        <w:rPr>
          <w:rFonts w:cstheme="minorHAnsi"/>
        </w:rPr>
        <w:t xml:space="preserve"> </w:t>
      </w:r>
      <w:r w:rsidR="006343A5">
        <w:rPr>
          <w:rFonts w:cstheme="minorHAnsi"/>
        </w:rPr>
        <w:t xml:space="preserve">hospital to </w:t>
      </w:r>
      <w:r w:rsidR="006A0C4E">
        <w:rPr>
          <w:rFonts w:cstheme="minorHAnsi"/>
        </w:rPr>
        <w:t xml:space="preserve">Skilled Nursing Facilities (SNFs) </w:t>
      </w:r>
      <w:r w:rsidR="00507F24">
        <w:rPr>
          <w:rFonts w:cstheme="minorHAnsi"/>
        </w:rPr>
        <w:t xml:space="preserve">and then </w:t>
      </w:r>
      <w:r w:rsidR="006A0C4E">
        <w:rPr>
          <w:rFonts w:cstheme="minorHAnsi"/>
        </w:rPr>
        <w:t xml:space="preserve">to home constitute </w:t>
      </w:r>
      <w:r w:rsidR="007D7ACA">
        <w:rPr>
          <w:rFonts w:cstheme="minorHAnsi"/>
        </w:rPr>
        <w:t xml:space="preserve">a related target </w:t>
      </w:r>
      <w:r w:rsidR="00804D1F">
        <w:rPr>
          <w:rFonts w:cstheme="minorHAnsi"/>
        </w:rPr>
        <w:t>population of Medicare and Dually Eligible seniors</w:t>
      </w:r>
      <w:r w:rsidR="006A0C4E">
        <w:rPr>
          <w:rFonts w:cstheme="minorHAnsi"/>
        </w:rPr>
        <w:t>.</w:t>
      </w:r>
      <w:r w:rsidR="00804D1F">
        <w:rPr>
          <w:rFonts w:cstheme="minorHAnsi"/>
        </w:rPr>
        <w:t xml:space="preserve">  The NexusMontgomery Transformation </w:t>
      </w:r>
      <w:r w:rsidR="006A0C4E">
        <w:rPr>
          <w:rFonts w:cstheme="minorHAnsi"/>
        </w:rPr>
        <w:t>D</w:t>
      </w:r>
      <w:r w:rsidR="00804D1F">
        <w:rPr>
          <w:rFonts w:cstheme="minorHAnsi"/>
        </w:rPr>
        <w:t xml:space="preserve">esign process revealed that </w:t>
      </w:r>
      <w:r w:rsidR="0065527F">
        <w:rPr>
          <w:rFonts w:cstheme="minorHAnsi"/>
        </w:rPr>
        <w:t>(</w:t>
      </w:r>
      <w:r w:rsidR="00804D1F">
        <w:rPr>
          <w:rFonts w:cstheme="minorHAnsi"/>
        </w:rPr>
        <w:t xml:space="preserve">a) these individuals are not followed to home by the NM RP </w:t>
      </w:r>
      <w:r w:rsidR="00804D1F" w:rsidRPr="00C01EF8">
        <w:rPr>
          <w:rFonts w:cstheme="minorHAnsi"/>
        </w:rPr>
        <w:t xml:space="preserve">hospitals’ care transitions programs and </w:t>
      </w:r>
      <w:r w:rsidR="0065527F" w:rsidRPr="00C01EF8">
        <w:rPr>
          <w:rFonts w:cstheme="minorHAnsi"/>
        </w:rPr>
        <w:t>(</w:t>
      </w:r>
      <w:r w:rsidR="00804D1F" w:rsidRPr="00C01EF8">
        <w:rPr>
          <w:rFonts w:cstheme="minorHAnsi"/>
        </w:rPr>
        <w:t>b) the same</w:t>
      </w:r>
      <w:r w:rsidR="00507F24">
        <w:rPr>
          <w:rFonts w:cstheme="minorHAnsi"/>
        </w:rPr>
        <w:t>-</w:t>
      </w:r>
      <w:r w:rsidR="00804D1F" w:rsidRPr="00C01EF8">
        <w:rPr>
          <w:rFonts w:cstheme="minorHAnsi"/>
        </w:rPr>
        <w:t xml:space="preserve">year readmission rate for this population is high, as shown in </w:t>
      </w:r>
      <w:r w:rsidR="00CD100C" w:rsidRPr="00C01EF8">
        <w:rPr>
          <w:rFonts w:cstheme="minorHAnsi"/>
        </w:rPr>
        <w:t xml:space="preserve">Table </w:t>
      </w:r>
      <w:r w:rsidR="00942A5A" w:rsidRPr="00C01EF8">
        <w:rPr>
          <w:rFonts w:cstheme="minorHAnsi"/>
        </w:rPr>
        <w:t>2</w:t>
      </w:r>
      <w:r w:rsidR="00CD100C" w:rsidRPr="00C01EF8">
        <w:rPr>
          <w:rFonts w:cstheme="minorHAnsi"/>
        </w:rPr>
        <w:t>.</w:t>
      </w:r>
      <w:r w:rsidR="00F93999" w:rsidRPr="00C01EF8">
        <w:rPr>
          <w:rFonts w:cstheme="minorHAnsi"/>
        </w:rPr>
        <w:t xml:space="preserve"> </w:t>
      </w:r>
      <w:r w:rsidR="002B67EF" w:rsidRPr="00C01EF8">
        <w:rPr>
          <w:rFonts w:cstheme="minorHAnsi"/>
        </w:rPr>
        <w:t xml:space="preserve"> </w:t>
      </w:r>
      <w:r w:rsidR="0065527F" w:rsidRPr="00C01EF8">
        <w:rPr>
          <w:rFonts w:cstheme="minorHAnsi"/>
        </w:rPr>
        <w:t>Referrals</w:t>
      </w:r>
      <w:r w:rsidR="007D7ACA" w:rsidRPr="00C01EF8">
        <w:rPr>
          <w:rFonts w:cstheme="minorHAnsi"/>
        </w:rPr>
        <w:t xml:space="preserve"> for care coordination</w:t>
      </w:r>
      <w:r w:rsidR="0065527F" w:rsidRPr="00C01EF8">
        <w:rPr>
          <w:rFonts w:cstheme="minorHAnsi"/>
        </w:rPr>
        <w:t xml:space="preserve"> </w:t>
      </w:r>
      <w:r w:rsidR="00002BF8" w:rsidRPr="00C01EF8">
        <w:rPr>
          <w:rFonts w:cstheme="minorHAnsi"/>
        </w:rPr>
        <w:t xml:space="preserve">will be </w:t>
      </w:r>
      <w:r w:rsidR="00F93999" w:rsidRPr="00C01EF8">
        <w:rPr>
          <w:rFonts w:cstheme="minorHAnsi"/>
        </w:rPr>
        <w:t>made by the hospital discharge planners at the time the patient is discharged to the SNF</w:t>
      </w:r>
      <w:r w:rsidRPr="00C01EF8">
        <w:rPr>
          <w:rFonts w:cstheme="minorHAnsi"/>
        </w:rPr>
        <w:t xml:space="preserve">, with further criteria for inclusion through health risk assessment conducted in the SNF </w:t>
      </w:r>
      <w:r w:rsidR="009B473E" w:rsidRPr="00C01EF8">
        <w:rPr>
          <w:rFonts w:cstheme="minorHAnsi"/>
        </w:rPr>
        <w:t>through</w:t>
      </w:r>
      <w:r w:rsidRPr="00C01EF8">
        <w:rPr>
          <w:rFonts w:cstheme="minorHAnsi"/>
        </w:rPr>
        <w:t xml:space="preserve"> the NM RP Health Stabilization for Seniors intervention</w:t>
      </w:r>
      <w:r w:rsidR="00F93999" w:rsidRPr="00C01EF8">
        <w:rPr>
          <w:rFonts w:cstheme="minorHAnsi"/>
        </w:rPr>
        <w:t xml:space="preserve">.  </w:t>
      </w:r>
    </w:p>
    <w:tbl>
      <w:tblPr>
        <w:tblW w:w="7650" w:type="dxa"/>
        <w:jc w:val="center"/>
        <w:tblInd w:w="468" w:type="dxa"/>
        <w:tblLook w:val="04A0" w:firstRow="1" w:lastRow="0" w:firstColumn="1" w:lastColumn="0" w:noHBand="0" w:noVBand="1"/>
      </w:tblPr>
      <w:tblGrid>
        <w:gridCol w:w="5130"/>
        <w:gridCol w:w="1260"/>
        <w:gridCol w:w="1260"/>
      </w:tblGrid>
      <w:tr w:rsidR="00D8677E" w:rsidRPr="00357C9A" w14:paraId="3B006C72" w14:textId="77777777" w:rsidTr="00FC62F9">
        <w:trPr>
          <w:trHeight w:val="300"/>
          <w:jc w:val="center"/>
        </w:trPr>
        <w:tc>
          <w:tcPr>
            <w:tcW w:w="7650" w:type="dxa"/>
            <w:gridSpan w:val="3"/>
            <w:tcBorders>
              <w:bottom w:val="single" w:sz="4" w:space="0" w:color="008680"/>
            </w:tcBorders>
            <w:shd w:val="clear" w:color="000000" w:fill="FFFFFF"/>
            <w:vAlign w:val="center"/>
          </w:tcPr>
          <w:p w14:paraId="262A2CAB" w14:textId="503A350E" w:rsidR="00D8677E" w:rsidRPr="001039AA" w:rsidRDefault="00D8677E" w:rsidP="004257C1">
            <w:pPr>
              <w:spacing w:after="120" w:line="240" w:lineRule="auto"/>
              <w:ind w:left="72"/>
              <w:rPr>
                <w:rFonts w:ascii="Calibri" w:eastAsia="Times New Roman" w:hAnsi="Calibri" w:cs="Times New Roman"/>
                <w:b/>
                <w:color w:val="000000"/>
              </w:rPr>
            </w:pPr>
            <w:r w:rsidRPr="001E2959">
              <w:rPr>
                <w:rFonts w:eastAsia="Calibri" w:cstheme="minorHAnsi"/>
                <w:b/>
                <w:color w:val="008680"/>
              </w:rPr>
              <w:t xml:space="preserve">Table </w:t>
            </w:r>
            <w:r w:rsidR="00942A5A" w:rsidRPr="001E2959">
              <w:rPr>
                <w:rFonts w:eastAsia="Calibri" w:cstheme="minorHAnsi"/>
                <w:b/>
                <w:color w:val="008680"/>
              </w:rPr>
              <w:t>2</w:t>
            </w:r>
            <w:r w:rsidRPr="001E2959">
              <w:rPr>
                <w:rFonts w:eastAsia="Calibri" w:cstheme="minorHAnsi"/>
                <w:b/>
                <w:color w:val="008680"/>
              </w:rPr>
              <w:t>:  Medicare Hospital Admissions, Following Discharge from SNF to Home</w:t>
            </w:r>
          </w:p>
        </w:tc>
      </w:tr>
      <w:tr w:rsidR="002640D3" w:rsidRPr="00357C9A" w14:paraId="7EC4E6E8" w14:textId="77777777" w:rsidTr="00A93D58">
        <w:trPr>
          <w:trHeight w:val="577"/>
          <w:jc w:val="center"/>
        </w:trPr>
        <w:tc>
          <w:tcPr>
            <w:tcW w:w="5130" w:type="dxa"/>
            <w:tcBorders>
              <w:top w:val="single" w:sz="4" w:space="0" w:color="008680"/>
              <w:left w:val="single" w:sz="4" w:space="0" w:color="008680"/>
              <w:bottom w:val="single" w:sz="4" w:space="0" w:color="008680"/>
              <w:right w:val="single" w:sz="4" w:space="0" w:color="008680"/>
            </w:tcBorders>
            <w:shd w:val="clear" w:color="auto" w:fill="CDFFFD"/>
            <w:vAlign w:val="center"/>
            <w:hideMark/>
          </w:tcPr>
          <w:p w14:paraId="1A4D3778" w14:textId="77777777" w:rsidR="002640D3" w:rsidRPr="001039AA" w:rsidRDefault="002640D3" w:rsidP="002640D3">
            <w:pPr>
              <w:spacing w:after="0" w:line="240" w:lineRule="auto"/>
              <w:jc w:val="center"/>
              <w:rPr>
                <w:rFonts w:ascii="Calibri" w:eastAsia="Times New Roman" w:hAnsi="Calibri" w:cs="Times New Roman"/>
                <w:b/>
                <w:bCs/>
                <w:color w:val="000000"/>
                <w:sz w:val="20"/>
                <w:szCs w:val="20"/>
              </w:rPr>
            </w:pPr>
            <w:r w:rsidRPr="001039AA">
              <w:rPr>
                <w:rFonts w:ascii="Calibri" w:eastAsia="Times New Roman" w:hAnsi="Calibri" w:cs="Times New Roman"/>
                <w:b/>
                <w:bCs/>
                <w:color w:val="000000"/>
                <w:sz w:val="20"/>
                <w:szCs w:val="20"/>
              </w:rPr>
              <w:t>Medicare Beneficiaries Living</w:t>
            </w:r>
          </w:p>
          <w:p w14:paraId="1F55B935" w14:textId="77777777" w:rsidR="002640D3" w:rsidRPr="001039AA" w:rsidRDefault="002640D3" w:rsidP="002640D3">
            <w:pPr>
              <w:spacing w:after="0" w:line="240" w:lineRule="auto"/>
              <w:jc w:val="center"/>
              <w:rPr>
                <w:rFonts w:ascii="Calibri" w:eastAsia="Times New Roman" w:hAnsi="Calibri" w:cs="Times New Roman"/>
                <w:b/>
                <w:bCs/>
                <w:color w:val="000000"/>
                <w:sz w:val="20"/>
                <w:szCs w:val="20"/>
              </w:rPr>
            </w:pPr>
            <w:r w:rsidRPr="001039AA">
              <w:rPr>
                <w:rFonts w:ascii="Calibri" w:eastAsia="Times New Roman" w:hAnsi="Calibri" w:cs="Times New Roman"/>
                <w:b/>
                <w:bCs/>
                <w:color w:val="000000"/>
                <w:sz w:val="20"/>
                <w:szCs w:val="20"/>
              </w:rPr>
              <w:t>in Montgomery County (CY 2014 data)</w:t>
            </w:r>
          </w:p>
        </w:tc>
        <w:tc>
          <w:tcPr>
            <w:tcW w:w="1260" w:type="dxa"/>
            <w:tcBorders>
              <w:top w:val="single" w:sz="4" w:space="0" w:color="008680"/>
              <w:left w:val="single" w:sz="4" w:space="0" w:color="008680"/>
              <w:bottom w:val="single" w:sz="4" w:space="0" w:color="008680"/>
              <w:right w:val="single" w:sz="4" w:space="0" w:color="008680"/>
            </w:tcBorders>
            <w:shd w:val="clear" w:color="auto" w:fill="CDFFFD"/>
            <w:vAlign w:val="center"/>
            <w:hideMark/>
          </w:tcPr>
          <w:p w14:paraId="36AEEC17" w14:textId="77777777" w:rsidR="002640D3" w:rsidRPr="001039AA" w:rsidRDefault="002640D3" w:rsidP="002640D3">
            <w:pPr>
              <w:spacing w:after="0" w:line="240" w:lineRule="auto"/>
              <w:jc w:val="center"/>
              <w:rPr>
                <w:rFonts w:ascii="Calibri" w:eastAsia="Times New Roman" w:hAnsi="Calibri" w:cs="Times New Roman"/>
                <w:b/>
                <w:bCs/>
                <w:color w:val="000000"/>
                <w:sz w:val="20"/>
                <w:szCs w:val="20"/>
              </w:rPr>
            </w:pPr>
            <w:r w:rsidRPr="001039AA">
              <w:rPr>
                <w:rFonts w:ascii="Calibri" w:eastAsia="Times New Roman" w:hAnsi="Calibri" w:cs="Times New Roman"/>
                <w:b/>
                <w:bCs/>
                <w:color w:val="000000"/>
                <w:sz w:val="20"/>
                <w:szCs w:val="20"/>
              </w:rPr>
              <w:t>Number of Claims</w:t>
            </w:r>
          </w:p>
        </w:tc>
        <w:tc>
          <w:tcPr>
            <w:tcW w:w="1260" w:type="dxa"/>
            <w:tcBorders>
              <w:top w:val="single" w:sz="4" w:space="0" w:color="008680"/>
              <w:left w:val="single" w:sz="4" w:space="0" w:color="008680"/>
              <w:bottom w:val="single" w:sz="4" w:space="0" w:color="008680"/>
              <w:right w:val="single" w:sz="4" w:space="0" w:color="008680"/>
            </w:tcBorders>
            <w:shd w:val="clear" w:color="auto" w:fill="CDFFFD"/>
            <w:vAlign w:val="center"/>
            <w:hideMark/>
          </w:tcPr>
          <w:p w14:paraId="6FA3ECEB" w14:textId="77777777" w:rsidR="002640D3" w:rsidRPr="001039AA" w:rsidRDefault="002640D3" w:rsidP="002640D3">
            <w:pPr>
              <w:spacing w:after="0" w:line="240" w:lineRule="auto"/>
              <w:jc w:val="center"/>
              <w:rPr>
                <w:rFonts w:ascii="Calibri" w:eastAsia="Times New Roman" w:hAnsi="Calibri" w:cs="Times New Roman"/>
                <w:b/>
                <w:bCs/>
                <w:color w:val="000000"/>
                <w:sz w:val="20"/>
                <w:szCs w:val="20"/>
              </w:rPr>
            </w:pPr>
            <w:r w:rsidRPr="001039AA">
              <w:rPr>
                <w:rFonts w:ascii="Calibri" w:eastAsia="Times New Roman" w:hAnsi="Calibri" w:cs="Times New Roman"/>
                <w:b/>
                <w:bCs/>
                <w:color w:val="000000"/>
                <w:sz w:val="20"/>
                <w:szCs w:val="20"/>
              </w:rPr>
              <w:t>As Percent of (A)</w:t>
            </w:r>
          </w:p>
        </w:tc>
      </w:tr>
      <w:tr w:rsidR="002640D3" w:rsidRPr="00357C9A" w14:paraId="75B02BA4" w14:textId="77777777" w:rsidTr="00085738">
        <w:trPr>
          <w:trHeight w:val="315"/>
          <w:jc w:val="center"/>
        </w:trPr>
        <w:tc>
          <w:tcPr>
            <w:tcW w:w="5130" w:type="dxa"/>
            <w:tcBorders>
              <w:top w:val="single" w:sz="4" w:space="0" w:color="008680"/>
              <w:left w:val="single" w:sz="4" w:space="0" w:color="008680"/>
              <w:bottom w:val="single" w:sz="4" w:space="0" w:color="008680"/>
              <w:right w:val="single" w:sz="4" w:space="0" w:color="008680"/>
            </w:tcBorders>
            <w:shd w:val="clear" w:color="auto" w:fill="auto"/>
            <w:vAlign w:val="center"/>
            <w:hideMark/>
          </w:tcPr>
          <w:p w14:paraId="62DB5614" w14:textId="77777777" w:rsidR="00357C9A" w:rsidRPr="00DD1C2B" w:rsidRDefault="00357C9A" w:rsidP="00DD1C2B">
            <w:pPr>
              <w:spacing w:after="0" w:line="240" w:lineRule="auto"/>
              <w:ind w:left="342" w:hanging="270"/>
              <w:rPr>
                <w:rFonts w:ascii="Calibri" w:eastAsia="Times New Roman" w:hAnsi="Calibri" w:cs="Times New Roman"/>
                <w:color w:val="000000"/>
                <w:sz w:val="20"/>
                <w:szCs w:val="20"/>
              </w:rPr>
            </w:pPr>
            <w:r w:rsidRPr="00DD1C2B">
              <w:rPr>
                <w:rFonts w:ascii="Calibri" w:eastAsia="Times New Roman" w:hAnsi="Calibri" w:cs="Times New Roman"/>
                <w:color w:val="000000"/>
                <w:sz w:val="20"/>
                <w:szCs w:val="20"/>
              </w:rPr>
              <w:t>A.  Number SNF Claims Discharge</w:t>
            </w:r>
            <w:r w:rsidR="00DD1C2B" w:rsidRPr="00DD1C2B">
              <w:rPr>
                <w:rFonts w:ascii="Calibri" w:eastAsia="Times New Roman" w:hAnsi="Calibri" w:cs="Times New Roman"/>
                <w:color w:val="000000"/>
                <w:sz w:val="20"/>
                <w:szCs w:val="20"/>
              </w:rPr>
              <w:t>d</w:t>
            </w:r>
            <w:r w:rsidRPr="00DD1C2B">
              <w:rPr>
                <w:rFonts w:ascii="Calibri" w:eastAsia="Times New Roman" w:hAnsi="Calibri" w:cs="Times New Roman"/>
                <w:color w:val="000000"/>
                <w:sz w:val="20"/>
                <w:szCs w:val="20"/>
              </w:rPr>
              <w:t xml:space="preserve"> to Home</w:t>
            </w:r>
          </w:p>
        </w:tc>
        <w:tc>
          <w:tcPr>
            <w:tcW w:w="1260" w:type="dxa"/>
            <w:tcBorders>
              <w:top w:val="single" w:sz="4" w:space="0" w:color="008680"/>
              <w:left w:val="single" w:sz="4" w:space="0" w:color="008680"/>
              <w:bottom w:val="single" w:sz="4" w:space="0" w:color="008680"/>
              <w:right w:val="single" w:sz="4" w:space="0" w:color="008680"/>
            </w:tcBorders>
            <w:shd w:val="clear" w:color="auto" w:fill="auto"/>
            <w:noWrap/>
            <w:vAlign w:val="center"/>
            <w:hideMark/>
          </w:tcPr>
          <w:p w14:paraId="13822A97" w14:textId="77777777" w:rsidR="00357C9A" w:rsidRPr="00DD1C2B" w:rsidRDefault="00357C9A" w:rsidP="00357C9A">
            <w:pPr>
              <w:spacing w:after="0" w:line="240" w:lineRule="auto"/>
              <w:jc w:val="center"/>
              <w:rPr>
                <w:rFonts w:ascii="Calibri" w:eastAsia="Times New Roman" w:hAnsi="Calibri" w:cs="Times New Roman"/>
                <w:color w:val="000000"/>
                <w:sz w:val="20"/>
                <w:szCs w:val="20"/>
              </w:rPr>
            </w:pPr>
            <w:r w:rsidRPr="00DD1C2B">
              <w:rPr>
                <w:rFonts w:ascii="Calibri" w:eastAsia="Times New Roman" w:hAnsi="Calibri" w:cs="Times New Roman"/>
                <w:color w:val="000000"/>
                <w:sz w:val="20"/>
                <w:szCs w:val="20"/>
              </w:rPr>
              <w:t>4,711</w:t>
            </w:r>
          </w:p>
        </w:tc>
        <w:tc>
          <w:tcPr>
            <w:tcW w:w="1260" w:type="dxa"/>
            <w:tcBorders>
              <w:top w:val="single" w:sz="4" w:space="0" w:color="008680"/>
              <w:left w:val="single" w:sz="4" w:space="0" w:color="008680"/>
              <w:bottom w:val="single" w:sz="4" w:space="0" w:color="008680"/>
              <w:right w:val="single" w:sz="4" w:space="0" w:color="008680"/>
            </w:tcBorders>
            <w:shd w:val="clear" w:color="auto" w:fill="auto"/>
            <w:noWrap/>
            <w:vAlign w:val="center"/>
            <w:hideMark/>
          </w:tcPr>
          <w:p w14:paraId="03A896DC" w14:textId="77777777" w:rsidR="00357C9A" w:rsidRPr="00D8677E" w:rsidRDefault="00D8677E" w:rsidP="00D8677E">
            <w:pPr>
              <w:spacing w:after="0" w:line="240" w:lineRule="auto"/>
              <w:jc w:val="center"/>
              <w:rPr>
                <w:rFonts w:ascii="Calibri" w:eastAsia="Times New Roman" w:hAnsi="Calibri" w:cs="Times New Roman"/>
                <w:color w:val="000000"/>
                <w:sz w:val="16"/>
                <w:szCs w:val="16"/>
              </w:rPr>
            </w:pPr>
            <w:r w:rsidRPr="00D8677E">
              <w:rPr>
                <w:rFonts w:ascii="Calibri" w:eastAsia="Times New Roman" w:hAnsi="Calibri" w:cs="Times New Roman"/>
                <w:color w:val="000000"/>
                <w:sz w:val="16"/>
                <w:szCs w:val="16"/>
              </w:rPr>
              <w:t>n/a</w:t>
            </w:r>
          </w:p>
        </w:tc>
      </w:tr>
      <w:tr w:rsidR="001039AA" w:rsidRPr="00357C9A" w14:paraId="4C67790B" w14:textId="77777777" w:rsidTr="00085738">
        <w:trPr>
          <w:trHeight w:val="615"/>
          <w:jc w:val="center"/>
        </w:trPr>
        <w:tc>
          <w:tcPr>
            <w:tcW w:w="5130" w:type="dxa"/>
            <w:tcBorders>
              <w:top w:val="single" w:sz="4" w:space="0" w:color="008680"/>
              <w:left w:val="single" w:sz="4" w:space="0" w:color="008680"/>
              <w:bottom w:val="single" w:sz="4" w:space="0" w:color="008680"/>
              <w:right w:val="single" w:sz="4" w:space="0" w:color="008680"/>
            </w:tcBorders>
            <w:shd w:val="clear" w:color="auto" w:fill="auto"/>
            <w:vAlign w:val="center"/>
            <w:hideMark/>
          </w:tcPr>
          <w:p w14:paraId="02873BDA" w14:textId="77777777" w:rsidR="00357C9A" w:rsidRPr="00DD1C2B" w:rsidRDefault="00357C9A" w:rsidP="00DD1C2B">
            <w:pPr>
              <w:spacing w:after="0" w:line="240" w:lineRule="auto"/>
              <w:ind w:left="342" w:hanging="270"/>
              <w:rPr>
                <w:rFonts w:ascii="Calibri" w:eastAsia="Times New Roman" w:hAnsi="Calibri" w:cs="Times New Roman"/>
                <w:color w:val="000000"/>
                <w:sz w:val="20"/>
                <w:szCs w:val="20"/>
              </w:rPr>
            </w:pPr>
            <w:r w:rsidRPr="00DD1C2B">
              <w:rPr>
                <w:rFonts w:ascii="Calibri" w:eastAsia="Times New Roman" w:hAnsi="Calibri" w:cs="Times New Roman"/>
                <w:color w:val="000000"/>
                <w:sz w:val="20"/>
                <w:szCs w:val="20"/>
              </w:rPr>
              <w:t xml:space="preserve">B. </w:t>
            </w:r>
            <w:r w:rsidR="00DD1C2B" w:rsidRPr="00DD1C2B">
              <w:rPr>
                <w:rFonts w:ascii="Calibri" w:eastAsia="Times New Roman" w:hAnsi="Calibri" w:cs="Times New Roman"/>
                <w:color w:val="000000"/>
                <w:sz w:val="20"/>
                <w:szCs w:val="20"/>
              </w:rPr>
              <w:t xml:space="preserve"> </w:t>
            </w:r>
            <w:r w:rsidRPr="00DD1C2B">
              <w:rPr>
                <w:rFonts w:ascii="Calibri" w:eastAsia="Times New Roman" w:hAnsi="Calibri" w:cs="Times New Roman"/>
                <w:color w:val="000000"/>
                <w:sz w:val="20"/>
                <w:szCs w:val="20"/>
              </w:rPr>
              <w:t>Number SNF Claims Discharge</w:t>
            </w:r>
            <w:r w:rsidR="00DD1C2B" w:rsidRPr="00DD1C2B">
              <w:rPr>
                <w:rFonts w:ascii="Calibri" w:eastAsia="Times New Roman" w:hAnsi="Calibri" w:cs="Times New Roman"/>
                <w:color w:val="000000"/>
                <w:sz w:val="20"/>
                <w:szCs w:val="20"/>
              </w:rPr>
              <w:t>d</w:t>
            </w:r>
            <w:r w:rsidRPr="00DD1C2B">
              <w:rPr>
                <w:rFonts w:ascii="Calibri" w:eastAsia="Times New Roman" w:hAnsi="Calibri" w:cs="Times New Roman"/>
                <w:color w:val="000000"/>
                <w:sz w:val="20"/>
                <w:szCs w:val="20"/>
              </w:rPr>
              <w:t xml:space="preserve"> to Home, with subsequent admission to hospital</w:t>
            </w:r>
          </w:p>
        </w:tc>
        <w:tc>
          <w:tcPr>
            <w:tcW w:w="1260" w:type="dxa"/>
            <w:tcBorders>
              <w:top w:val="single" w:sz="4" w:space="0" w:color="008680"/>
              <w:left w:val="single" w:sz="4" w:space="0" w:color="008680"/>
              <w:bottom w:val="single" w:sz="4" w:space="0" w:color="008680"/>
              <w:right w:val="single" w:sz="4" w:space="0" w:color="008680"/>
            </w:tcBorders>
            <w:shd w:val="clear" w:color="auto" w:fill="auto"/>
            <w:noWrap/>
            <w:vAlign w:val="center"/>
            <w:hideMark/>
          </w:tcPr>
          <w:p w14:paraId="190FC4AF" w14:textId="77777777" w:rsidR="00357C9A" w:rsidRPr="00DD1C2B" w:rsidRDefault="00357C9A" w:rsidP="00357C9A">
            <w:pPr>
              <w:spacing w:after="0" w:line="240" w:lineRule="auto"/>
              <w:jc w:val="center"/>
              <w:rPr>
                <w:rFonts w:ascii="Calibri" w:eastAsia="Times New Roman" w:hAnsi="Calibri" w:cs="Times New Roman"/>
                <w:color w:val="000000"/>
                <w:sz w:val="20"/>
                <w:szCs w:val="20"/>
              </w:rPr>
            </w:pPr>
            <w:r w:rsidRPr="00DD1C2B">
              <w:rPr>
                <w:rFonts w:ascii="Calibri" w:eastAsia="Times New Roman" w:hAnsi="Calibri" w:cs="Times New Roman"/>
                <w:color w:val="000000"/>
                <w:sz w:val="20"/>
                <w:szCs w:val="20"/>
              </w:rPr>
              <w:t>2,554</w:t>
            </w:r>
          </w:p>
        </w:tc>
        <w:tc>
          <w:tcPr>
            <w:tcW w:w="1260" w:type="dxa"/>
            <w:tcBorders>
              <w:top w:val="single" w:sz="4" w:space="0" w:color="008680"/>
              <w:left w:val="single" w:sz="4" w:space="0" w:color="008680"/>
              <w:bottom w:val="single" w:sz="4" w:space="0" w:color="008680"/>
              <w:right w:val="single" w:sz="4" w:space="0" w:color="008680"/>
            </w:tcBorders>
            <w:shd w:val="clear" w:color="auto" w:fill="auto"/>
            <w:noWrap/>
            <w:vAlign w:val="center"/>
            <w:hideMark/>
          </w:tcPr>
          <w:p w14:paraId="0CF920AE" w14:textId="77777777" w:rsidR="00357C9A" w:rsidRPr="00DD1C2B" w:rsidRDefault="00357C9A" w:rsidP="00DD1C2B">
            <w:pPr>
              <w:spacing w:after="0" w:line="240" w:lineRule="auto"/>
              <w:jc w:val="center"/>
              <w:rPr>
                <w:rFonts w:ascii="Calibri" w:eastAsia="Times New Roman" w:hAnsi="Calibri" w:cs="Times New Roman"/>
                <w:color w:val="000000"/>
                <w:sz w:val="20"/>
                <w:szCs w:val="20"/>
              </w:rPr>
            </w:pPr>
            <w:r w:rsidRPr="00DD1C2B">
              <w:rPr>
                <w:rFonts w:ascii="Calibri" w:eastAsia="Times New Roman" w:hAnsi="Calibri" w:cs="Times New Roman"/>
                <w:color w:val="000000"/>
                <w:sz w:val="20"/>
                <w:szCs w:val="20"/>
              </w:rPr>
              <w:t>54%</w:t>
            </w:r>
          </w:p>
        </w:tc>
      </w:tr>
      <w:tr w:rsidR="001039AA" w:rsidRPr="00357C9A" w14:paraId="20FE11CB" w14:textId="77777777" w:rsidTr="00085738">
        <w:trPr>
          <w:trHeight w:val="615"/>
          <w:jc w:val="center"/>
        </w:trPr>
        <w:tc>
          <w:tcPr>
            <w:tcW w:w="5130" w:type="dxa"/>
            <w:tcBorders>
              <w:top w:val="single" w:sz="4" w:space="0" w:color="008680"/>
              <w:left w:val="single" w:sz="4" w:space="0" w:color="008680"/>
              <w:bottom w:val="single" w:sz="4" w:space="0" w:color="008680"/>
              <w:right w:val="single" w:sz="4" w:space="0" w:color="008680"/>
            </w:tcBorders>
            <w:shd w:val="clear" w:color="auto" w:fill="auto"/>
            <w:vAlign w:val="center"/>
            <w:hideMark/>
          </w:tcPr>
          <w:p w14:paraId="389B7FED" w14:textId="77777777" w:rsidR="00357C9A" w:rsidRPr="00DD1C2B" w:rsidRDefault="00357C9A" w:rsidP="00DD1C2B">
            <w:pPr>
              <w:spacing w:after="0" w:line="240" w:lineRule="auto"/>
              <w:ind w:left="342" w:hanging="270"/>
              <w:rPr>
                <w:rFonts w:ascii="Calibri" w:eastAsia="Times New Roman" w:hAnsi="Calibri" w:cs="Times New Roman"/>
                <w:color w:val="000000"/>
                <w:sz w:val="20"/>
                <w:szCs w:val="20"/>
              </w:rPr>
            </w:pPr>
            <w:r w:rsidRPr="00DD1C2B">
              <w:rPr>
                <w:rFonts w:ascii="Calibri" w:eastAsia="Times New Roman" w:hAnsi="Calibri" w:cs="Times New Roman"/>
                <w:color w:val="000000"/>
                <w:sz w:val="20"/>
                <w:szCs w:val="20"/>
              </w:rPr>
              <w:t xml:space="preserve">C. </w:t>
            </w:r>
            <w:r w:rsidR="00DD1C2B" w:rsidRPr="00DD1C2B">
              <w:rPr>
                <w:rFonts w:ascii="Calibri" w:eastAsia="Times New Roman" w:hAnsi="Calibri" w:cs="Times New Roman"/>
                <w:color w:val="000000"/>
                <w:sz w:val="20"/>
                <w:szCs w:val="20"/>
              </w:rPr>
              <w:t xml:space="preserve"> </w:t>
            </w:r>
            <w:r w:rsidRPr="00DD1C2B">
              <w:rPr>
                <w:rFonts w:ascii="Calibri" w:eastAsia="Times New Roman" w:hAnsi="Calibri" w:cs="Times New Roman"/>
                <w:color w:val="000000"/>
                <w:sz w:val="20"/>
                <w:szCs w:val="20"/>
              </w:rPr>
              <w:t>Number Claims with SNF Discharge</w:t>
            </w:r>
            <w:r w:rsidR="00DD1C2B" w:rsidRPr="00DD1C2B">
              <w:rPr>
                <w:rFonts w:ascii="Calibri" w:eastAsia="Times New Roman" w:hAnsi="Calibri" w:cs="Times New Roman"/>
                <w:color w:val="000000"/>
                <w:sz w:val="20"/>
                <w:szCs w:val="20"/>
              </w:rPr>
              <w:t>d</w:t>
            </w:r>
            <w:r w:rsidRPr="00DD1C2B">
              <w:rPr>
                <w:rFonts w:ascii="Calibri" w:eastAsia="Times New Roman" w:hAnsi="Calibri" w:cs="Times New Roman"/>
                <w:color w:val="000000"/>
                <w:sz w:val="20"/>
                <w:szCs w:val="20"/>
              </w:rPr>
              <w:t xml:space="preserve"> to Home, with subsequent admission to hospital within 30 Days</w:t>
            </w:r>
          </w:p>
        </w:tc>
        <w:tc>
          <w:tcPr>
            <w:tcW w:w="1260" w:type="dxa"/>
            <w:tcBorders>
              <w:top w:val="single" w:sz="4" w:space="0" w:color="008680"/>
              <w:left w:val="single" w:sz="4" w:space="0" w:color="008680"/>
              <w:bottom w:val="single" w:sz="4" w:space="0" w:color="008680"/>
              <w:right w:val="single" w:sz="4" w:space="0" w:color="008680"/>
            </w:tcBorders>
            <w:shd w:val="clear" w:color="auto" w:fill="auto"/>
            <w:noWrap/>
            <w:vAlign w:val="center"/>
            <w:hideMark/>
          </w:tcPr>
          <w:p w14:paraId="40877446" w14:textId="77777777" w:rsidR="00357C9A" w:rsidRPr="00DD1C2B" w:rsidRDefault="00357C9A" w:rsidP="00357C9A">
            <w:pPr>
              <w:spacing w:after="0" w:line="240" w:lineRule="auto"/>
              <w:jc w:val="center"/>
              <w:rPr>
                <w:rFonts w:ascii="Calibri" w:eastAsia="Times New Roman" w:hAnsi="Calibri" w:cs="Times New Roman"/>
                <w:color w:val="000000"/>
                <w:sz w:val="20"/>
                <w:szCs w:val="20"/>
              </w:rPr>
            </w:pPr>
            <w:r w:rsidRPr="00DD1C2B">
              <w:rPr>
                <w:rFonts w:ascii="Calibri" w:eastAsia="Times New Roman" w:hAnsi="Calibri" w:cs="Times New Roman"/>
                <w:color w:val="000000"/>
                <w:sz w:val="20"/>
                <w:szCs w:val="20"/>
              </w:rPr>
              <w:t>1,444</w:t>
            </w:r>
          </w:p>
        </w:tc>
        <w:tc>
          <w:tcPr>
            <w:tcW w:w="1260" w:type="dxa"/>
            <w:tcBorders>
              <w:top w:val="single" w:sz="4" w:space="0" w:color="008680"/>
              <w:left w:val="single" w:sz="4" w:space="0" w:color="008680"/>
              <w:bottom w:val="single" w:sz="4" w:space="0" w:color="008680"/>
              <w:right w:val="single" w:sz="4" w:space="0" w:color="008680"/>
            </w:tcBorders>
            <w:shd w:val="clear" w:color="auto" w:fill="auto"/>
            <w:noWrap/>
            <w:vAlign w:val="center"/>
            <w:hideMark/>
          </w:tcPr>
          <w:p w14:paraId="27847EB8" w14:textId="77777777" w:rsidR="00357C9A" w:rsidRPr="00DD1C2B" w:rsidRDefault="00357C9A" w:rsidP="00DD1C2B">
            <w:pPr>
              <w:spacing w:after="0" w:line="240" w:lineRule="auto"/>
              <w:jc w:val="center"/>
              <w:rPr>
                <w:rFonts w:ascii="Calibri" w:eastAsia="Times New Roman" w:hAnsi="Calibri" w:cs="Times New Roman"/>
                <w:color w:val="000000"/>
                <w:sz w:val="20"/>
                <w:szCs w:val="20"/>
              </w:rPr>
            </w:pPr>
            <w:r w:rsidRPr="00DD1C2B">
              <w:rPr>
                <w:rFonts w:ascii="Calibri" w:eastAsia="Times New Roman" w:hAnsi="Calibri" w:cs="Times New Roman"/>
                <w:color w:val="000000"/>
                <w:sz w:val="20"/>
                <w:szCs w:val="20"/>
              </w:rPr>
              <w:t>31%</w:t>
            </w:r>
          </w:p>
        </w:tc>
      </w:tr>
      <w:tr w:rsidR="002640D3" w:rsidRPr="00357C9A" w14:paraId="09A6F547" w14:textId="77777777" w:rsidTr="00A93D58">
        <w:trPr>
          <w:trHeight w:val="224"/>
          <w:jc w:val="center"/>
        </w:trPr>
        <w:tc>
          <w:tcPr>
            <w:tcW w:w="7650" w:type="dxa"/>
            <w:gridSpan w:val="3"/>
            <w:tcBorders>
              <w:top w:val="single" w:sz="4" w:space="0" w:color="008680"/>
            </w:tcBorders>
            <w:shd w:val="clear" w:color="000000" w:fill="FFFFFF"/>
            <w:vAlign w:val="center"/>
          </w:tcPr>
          <w:p w14:paraId="4DFD4E05" w14:textId="77777777" w:rsidR="002640D3" w:rsidRPr="002640D3" w:rsidRDefault="002640D3" w:rsidP="002640D3">
            <w:pPr>
              <w:spacing w:after="0" w:line="240" w:lineRule="auto"/>
              <w:rPr>
                <w:rFonts w:ascii="Calibri" w:eastAsia="Times New Roman" w:hAnsi="Calibri" w:cs="Times New Roman"/>
                <w:color w:val="000000"/>
                <w:sz w:val="18"/>
                <w:szCs w:val="18"/>
              </w:rPr>
            </w:pPr>
            <w:r w:rsidRPr="002640D3">
              <w:rPr>
                <w:rFonts w:cstheme="minorHAnsi"/>
                <w:sz w:val="18"/>
                <w:szCs w:val="18"/>
              </w:rPr>
              <w:t>Source: VHQC:  H.E.A.L.T.H. Partners zip codes</w:t>
            </w:r>
          </w:p>
        </w:tc>
      </w:tr>
    </w:tbl>
    <w:p w14:paraId="651C6800" w14:textId="77777777" w:rsidR="00E75883" w:rsidRPr="002F4F18" w:rsidRDefault="00E75883" w:rsidP="00010252">
      <w:pPr>
        <w:spacing w:after="0" w:line="240" w:lineRule="auto"/>
        <w:rPr>
          <w:rFonts w:cstheme="minorHAnsi"/>
          <w:sz w:val="16"/>
          <w:szCs w:val="16"/>
        </w:rPr>
      </w:pPr>
    </w:p>
    <w:p w14:paraId="270CCD85" w14:textId="4796F789" w:rsidR="00CC331F" w:rsidRDefault="00CC331F" w:rsidP="00F15394">
      <w:pPr>
        <w:spacing w:after="0" w:line="240" w:lineRule="auto"/>
        <w:rPr>
          <w:rFonts w:cstheme="minorHAnsi"/>
        </w:rPr>
      </w:pPr>
      <w:r>
        <w:rPr>
          <w:rFonts w:eastAsia="Calibri" w:cstheme="minorHAnsi"/>
          <w:color w:val="008680"/>
          <w:u w:val="single"/>
        </w:rPr>
        <w:t>Hospital</w:t>
      </w:r>
      <w:r w:rsidR="009B473E">
        <w:rPr>
          <w:rFonts w:eastAsia="Calibri" w:cstheme="minorHAnsi"/>
          <w:color w:val="008680"/>
          <w:u w:val="single"/>
        </w:rPr>
        <w:t>-to-Home</w:t>
      </w:r>
      <w:r>
        <w:rPr>
          <w:rFonts w:eastAsia="Calibri" w:cstheme="minorHAnsi"/>
          <w:color w:val="008680"/>
          <w:u w:val="single"/>
        </w:rPr>
        <w:t xml:space="preserve"> Discharge Patients:  </w:t>
      </w:r>
      <w:r w:rsidRPr="005011F0">
        <w:rPr>
          <w:rFonts w:eastAsia="Calibri" w:cstheme="minorHAnsi"/>
          <w:color w:val="008680"/>
          <w:u w:val="single"/>
        </w:rPr>
        <w:t>All-Payer</w:t>
      </w:r>
      <w:r>
        <w:rPr>
          <w:rFonts w:eastAsia="Calibri" w:cstheme="minorHAnsi"/>
          <w:color w:val="008680"/>
          <w:u w:val="single"/>
        </w:rPr>
        <w:t>.</w:t>
      </w:r>
      <w:r w:rsidRPr="005011F0">
        <w:rPr>
          <w:rFonts w:cstheme="minorHAnsi"/>
        </w:rPr>
        <w:t xml:space="preserve">  </w:t>
      </w:r>
      <w:r>
        <w:rPr>
          <w:rFonts w:cstheme="minorHAnsi"/>
        </w:rPr>
        <w:t>Each NM RP hospital uses risk scoring criteria to target th</w:t>
      </w:r>
      <w:r w:rsidR="009B473E">
        <w:rPr>
          <w:rFonts w:cstheme="minorHAnsi"/>
        </w:rPr>
        <w:t>ose patients at</w:t>
      </w:r>
      <w:r>
        <w:rPr>
          <w:rFonts w:cstheme="minorHAnsi"/>
        </w:rPr>
        <w:t xml:space="preserve"> highest risk </w:t>
      </w:r>
      <w:r w:rsidR="009B473E">
        <w:rPr>
          <w:rFonts w:cstheme="minorHAnsi"/>
        </w:rPr>
        <w:t>for readmission</w:t>
      </w:r>
      <w:r>
        <w:rPr>
          <w:rFonts w:cstheme="minorHAnsi"/>
        </w:rPr>
        <w:t>.  Risk scoring considers multiple medications, limited functional status, psychosocial needs, and multiple chronic conditions with the highest risk being congestive heart failure</w:t>
      </w:r>
      <w:r w:rsidRPr="003772A0">
        <w:rPr>
          <w:rFonts w:cstheme="minorHAnsi"/>
        </w:rPr>
        <w:t xml:space="preserve">, </w:t>
      </w:r>
      <w:r>
        <w:rPr>
          <w:rFonts w:cstheme="minorHAnsi"/>
        </w:rPr>
        <w:t>chronic obstructive pulmonary disease,</w:t>
      </w:r>
      <w:r w:rsidRPr="003772A0">
        <w:rPr>
          <w:rFonts w:cstheme="minorHAnsi"/>
        </w:rPr>
        <w:t xml:space="preserve"> and </w:t>
      </w:r>
      <w:r>
        <w:rPr>
          <w:rFonts w:cstheme="minorHAnsi"/>
        </w:rPr>
        <w:t>d</w:t>
      </w:r>
      <w:r w:rsidRPr="003772A0">
        <w:rPr>
          <w:rFonts w:cstheme="minorHAnsi"/>
        </w:rPr>
        <w:t>iabetes</w:t>
      </w:r>
      <w:r>
        <w:rPr>
          <w:rFonts w:cstheme="minorHAnsi"/>
        </w:rPr>
        <w:t xml:space="preserve">.  These ambulatory sensitive chronic conditions reflect the cardiovascular and diabetes burden described in the Community Health Needs Assessments of the NM RP hospitals and </w:t>
      </w:r>
      <w:r w:rsidR="002B67EF">
        <w:rPr>
          <w:rFonts w:cstheme="minorHAnsi"/>
        </w:rPr>
        <w:t xml:space="preserve">by </w:t>
      </w:r>
      <w:r>
        <w:rPr>
          <w:rFonts w:cstheme="minorHAnsi"/>
        </w:rPr>
        <w:t>Healthy Montgomery</w:t>
      </w:r>
      <w:r w:rsidR="002B67EF">
        <w:rPr>
          <w:rFonts w:cstheme="minorHAnsi"/>
        </w:rPr>
        <w:t>.</w:t>
      </w:r>
    </w:p>
    <w:p w14:paraId="622E576B" w14:textId="3AD3B022" w:rsidR="00CC331F" w:rsidRPr="0011320D" w:rsidRDefault="00CC331F" w:rsidP="0011320D">
      <w:pPr>
        <w:spacing w:before="240" w:after="0" w:line="240" w:lineRule="auto"/>
        <w:rPr>
          <w:rFonts w:cstheme="minorHAnsi"/>
        </w:rPr>
      </w:pPr>
      <w:r>
        <w:rPr>
          <w:rFonts w:cstheme="minorHAnsi"/>
        </w:rPr>
        <w:t xml:space="preserve">High utilizers are a shared population among the NM RP hospitals; high-utilizing patients access multiple hospitals.  Currently, each hospital uses internally-developed criteria to target the highest risk population of their own discharges.  The NM RP creates an opportunity for the hospitals to share criteria and effectiveness data, and together develop even more </w:t>
      </w:r>
      <w:r w:rsidR="00FA52AC">
        <w:rPr>
          <w:rFonts w:cstheme="minorHAnsi"/>
        </w:rPr>
        <w:t xml:space="preserve">accurate and </w:t>
      </w:r>
      <w:r>
        <w:rPr>
          <w:rFonts w:cstheme="minorHAnsi"/>
        </w:rPr>
        <w:t>predictive risk identification methods.  This will ensure that hospital care transitions resources are focused on the population of patients most at risk of future hospital utilization</w:t>
      </w:r>
      <w:r w:rsidR="001A24F0">
        <w:rPr>
          <w:rFonts w:cstheme="minorHAnsi"/>
        </w:rPr>
        <w:t>,</w:t>
      </w:r>
      <w:r>
        <w:rPr>
          <w:rFonts w:cstheme="minorHAnsi"/>
        </w:rPr>
        <w:t xml:space="preserve"> at any hospital</w:t>
      </w:r>
      <w:r w:rsidR="001A24F0">
        <w:rPr>
          <w:rFonts w:cstheme="minorHAnsi"/>
        </w:rPr>
        <w:t>,</w:t>
      </w:r>
      <w:r>
        <w:rPr>
          <w:rFonts w:cstheme="minorHAnsi"/>
        </w:rPr>
        <w:t xml:space="preserve"> and for whom hospital care transitions services can reduce potentially avoidable utilization</w:t>
      </w:r>
      <w:r w:rsidR="00D35BA3">
        <w:rPr>
          <w:rFonts w:cstheme="minorHAnsi"/>
        </w:rPr>
        <w:t xml:space="preserve">.  </w:t>
      </w:r>
      <w:r>
        <w:rPr>
          <w:rFonts w:cstheme="minorHAnsi"/>
        </w:rPr>
        <w:t xml:space="preserve">This joint focus on risk criteria also serves as the basis for the NM RP to prioritize development of upstream population health programs that can </w:t>
      </w:r>
      <w:r w:rsidRPr="00D85D40">
        <w:rPr>
          <w:rFonts w:cstheme="minorHAnsi"/>
        </w:rPr>
        <w:t xml:space="preserve">impact the causes of these chronic conditions in the longer term.  These programs, many of which are already offered by the NM RP hospitals, would be enhanced with savings returned by the expansion of the hospitals’ care transition programs, as discussed in </w:t>
      </w:r>
      <w:r w:rsidRPr="00D85D40">
        <w:rPr>
          <w:rFonts w:cstheme="minorHAnsi"/>
          <w:i/>
        </w:rPr>
        <w:t>Plans for Using the ROI</w:t>
      </w:r>
      <w:r w:rsidRPr="00D85D40">
        <w:rPr>
          <w:rFonts w:cstheme="minorHAnsi"/>
        </w:rPr>
        <w:t xml:space="preserve"> in Section 4.</w:t>
      </w:r>
    </w:p>
    <w:p w14:paraId="65FAA20E" w14:textId="35467BFD" w:rsidR="003B5A79" w:rsidRDefault="008E6179" w:rsidP="003B5A79">
      <w:pPr>
        <w:spacing w:after="0" w:line="240" w:lineRule="auto"/>
      </w:pPr>
      <w:r>
        <w:rPr>
          <w:rFonts w:eastAsia="Calibri" w:cstheme="minorHAnsi"/>
          <w:color w:val="008680"/>
          <w:u w:val="single"/>
        </w:rPr>
        <w:lastRenderedPageBreak/>
        <w:t>ACA</w:t>
      </w:r>
      <w:r w:rsidR="004169BD">
        <w:rPr>
          <w:rFonts w:eastAsia="Calibri" w:cstheme="minorHAnsi"/>
          <w:color w:val="008680"/>
          <w:u w:val="single"/>
        </w:rPr>
        <w:t xml:space="preserve"> Ineligible-Uninsured</w:t>
      </w:r>
      <w:r w:rsidR="00B417DD" w:rsidRPr="00D83936">
        <w:rPr>
          <w:rFonts w:eastAsia="Calibri" w:cstheme="minorHAnsi"/>
          <w:color w:val="008680"/>
        </w:rPr>
        <w:t xml:space="preserve">: </w:t>
      </w:r>
      <w:r w:rsidR="004169BD">
        <w:rPr>
          <w:rFonts w:eastAsia="Calibri" w:cstheme="minorHAnsi"/>
          <w:color w:val="008680"/>
        </w:rPr>
        <w:t xml:space="preserve"> </w:t>
      </w:r>
      <w:r w:rsidR="003B5A79">
        <w:t>Nearly half (46.4%) of Maryland’s uninsured population resides in the NM RP region, placing a disproportionate burden on NM RP hospitals for this care. Over 40% of these uninsured are ineligible for state and federal coverage due to immigration status.</w:t>
      </w:r>
      <w:r w:rsidR="003B5A79">
        <w:rPr>
          <w:rStyle w:val="EndnoteReference"/>
        </w:rPr>
        <w:endnoteReference w:id="12"/>
      </w:r>
      <w:r w:rsidR="003B5A79">
        <w:t xml:space="preserve">  This includes unauthorized (undocumented) immigrants as well as immigrants with certain deferred action statuses</w:t>
      </w:r>
      <w:r w:rsidR="00867F43">
        <w:t xml:space="preserve"> such as </w:t>
      </w:r>
      <w:r w:rsidR="003B5A79">
        <w:t>Deferred Action for Childhood Arrivals</w:t>
      </w:r>
      <w:r w:rsidR="00867F43">
        <w:t xml:space="preserve"> (DACA) or “Dreamers”</w:t>
      </w:r>
      <w:r w:rsidR="003B5A79">
        <w:t>. This population is refer</w:t>
      </w:r>
      <w:r w:rsidR="00D23725">
        <w:t>red to in this proposal as the ineligible-u</w:t>
      </w:r>
      <w:r w:rsidR="003B5A79">
        <w:t>ninsured.</w:t>
      </w:r>
    </w:p>
    <w:p w14:paraId="768A015C" w14:textId="77777777" w:rsidR="00B417DD" w:rsidRDefault="00B417DD" w:rsidP="00B417DD">
      <w:pPr>
        <w:spacing w:after="0" w:line="240" w:lineRule="auto"/>
      </w:pPr>
    </w:p>
    <w:p w14:paraId="27632235" w14:textId="1C420D9B" w:rsidR="00B417DD" w:rsidRDefault="00965546" w:rsidP="00B417DD">
      <w:pPr>
        <w:spacing w:after="0" w:line="240" w:lineRule="auto"/>
        <w:rPr>
          <w:rFonts w:cstheme="minorHAnsi"/>
        </w:rPr>
      </w:pPr>
      <w:r>
        <w:rPr>
          <w:rFonts w:cstheme="minorHAnsi"/>
        </w:rPr>
        <w:t xml:space="preserve">Though </w:t>
      </w:r>
      <w:r w:rsidR="00AC73F3">
        <w:rPr>
          <w:rFonts w:cstheme="minorHAnsi"/>
        </w:rPr>
        <w:t xml:space="preserve">hospitals are </w:t>
      </w:r>
      <w:r>
        <w:rPr>
          <w:rFonts w:cstheme="minorHAnsi"/>
        </w:rPr>
        <w:t>reimbursed for uncompensated care through the Maryland All-Payer</w:t>
      </w:r>
      <w:r w:rsidR="00D23725">
        <w:rPr>
          <w:rFonts w:cstheme="minorHAnsi"/>
        </w:rPr>
        <w:t xml:space="preserve"> mechanism, the utilization patterns of the ineligible-uninsured population exacerbates the burden of their care.</w:t>
      </w:r>
      <w:r>
        <w:rPr>
          <w:rFonts w:cstheme="minorHAnsi"/>
        </w:rPr>
        <w:t xml:space="preserve">  </w:t>
      </w:r>
      <w:r w:rsidR="00B417DD">
        <w:rPr>
          <w:rFonts w:cstheme="minorHAnsi"/>
        </w:rPr>
        <w:t>The 30-day same site readmission rate for self-pay</w:t>
      </w:r>
      <w:r w:rsidR="00867F43">
        <w:rPr>
          <w:rFonts w:cstheme="minorHAnsi"/>
        </w:rPr>
        <w:t xml:space="preserve"> </w:t>
      </w:r>
      <w:r w:rsidR="00B417DD">
        <w:rPr>
          <w:rFonts w:cstheme="minorHAnsi"/>
        </w:rPr>
        <w:t>patients is roughly 25% higher than the commercially insured</w:t>
      </w:r>
      <w:r w:rsidR="00507F24">
        <w:rPr>
          <w:rFonts w:cstheme="minorHAnsi"/>
        </w:rPr>
        <w:t>;</w:t>
      </w:r>
      <w:r w:rsidR="00B417DD">
        <w:rPr>
          <w:rFonts w:cstheme="minorHAnsi"/>
        </w:rPr>
        <w:t xml:space="preserve"> over 2,500 </w:t>
      </w:r>
      <w:r w:rsidR="00AC73F3">
        <w:rPr>
          <w:rFonts w:cstheme="minorHAnsi"/>
        </w:rPr>
        <w:t>self-pay</w:t>
      </w:r>
      <w:r w:rsidR="00B417DD">
        <w:rPr>
          <w:rFonts w:cstheme="minorHAnsi"/>
        </w:rPr>
        <w:t xml:space="preserve"> patients </w:t>
      </w:r>
      <w:r>
        <w:rPr>
          <w:rFonts w:cstheme="minorHAnsi"/>
        </w:rPr>
        <w:t xml:space="preserve">are </w:t>
      </w:r>
      <w:r w:rsidR="00B417DD">
        <w:rPr>
          <w:rFonts w:cstheme="minorHAnsi"/>
        </w:rPr>
        <w:t xml:space="preserve">discharged from </w:t>
      </w:r>
      <w:r w:rsidR="002D71A4">
        <w:rPr>
          <w:rFonts w:cstheme="minorHAnsi"/>
        </w:rPr>
        <w:t>NM RP</w:t>
      </w:r>
      <w:r w:rsidR="00B417DD">
        <w:rPr>
          <w:rFonts w:cstheme="minorHAnsi"/>
        </w:rPr>
        <w:t xml:space="preserve"> </w:t>
      </w:r>
      <w:r w:rsidR="002D71A4">
        <w:rPr>
          <w:rFonts w:cstheme="minorHAnsi"/>
        </w:rPr>
        <w:t>h</w:t>
      </w:r>
      <w:r w:rsidR="00B417DD">
        <w:rPr>
          <w:rFonts w:cstheme="minorHAnsi"/>
        </w:rPr>
        <w:t>ospitals annually and over 240 are re-admitted within 30 days.</w:t>
      </w:r>
      <w:r w:rsidR="00AC73F3">
        <w:rPr>
          <w:rStyle w:val="EndnoteReference"/>
          <w:rFonts w:cstheme="minorHAnsi"/>
        </w:rPr>
        <w:endnoteReference w:id="13"/>
      </w:r>
      <w:r w:rsidR="00D23725">
        <w:rPr>
          <w:rFonts w:cstheme="minorHAnsi"/>
        </w:rPr>
        <w:t xml:space="preserve"> </w:t>
      </w:r>
      <w:r w:rsidR="00B417DD">
        <w:rPr>
          <w:rFonts w:cstheme="minorHAnsi"/>
        </w:rPr>
        <w:t xml:space="preserve">Research demonstrates that </w:t>
      </w:r>
      <w:r w:rsidR="004169BD">
        <w:rPr>
          <w:rFonts w:cstheme="minorHAnsi"/>
        </w:rPr>
        <w:t>ineligible-</w:t>
      </w:r>
      <w:r w:rsidR="00B417DD">
        <w:rPr>
          <w:rFonts w:cstheme="minorHAnsi"/>
        </w:rPr>
        <w:t xml:space="preserve">uninsured patients are less likely to access post-acute care, contributing to </w:t>
      </w:r>
      <w:r w:rsidR="002D71A4">
        <w:rPr>
          <w:rFonts w:cstheme="minorHAnsi"/>
        </w:rPr>
        <w:t>disparities</w:t>
      </w:r>
      <w:r w:rsidR="00B417DD">
        <w:rPr>
          <w:rFonts w:cstheme="minorHAnsi"/>
        </w:rPr>
        <w:t xml:space="preserve"> in health outcomes after acute events.</w:t>
      </w:r>
      <w:r w:rsidR="009A1633">
        <w:rPr>
          <w:rStyle w:val="EndnoteReference"/>
          <w:rFonts w:cstheme="minorHAnsi"/>
        </w:rPr>
        <w:endnoteReference w:id="14"/>
      </w:r>
      <w:r w:rsidR="00B417DD">
        <w:rPr>
          <w:rFonts w:cstheme="minorHAnsi"/>
        </w:rPr>
        <w:t xml:space="preserve"> These disparities between the </w:t>
      </w:r>
      <w:r w:rsidR="004169BD">
        <w:rPr>
          <w:rFonts w:cstheme="minorHAnsi"/>
        </w:rPr>
        <w:t>ineligible</w:t>
      </w:r>
      <w:r w:rsidR="00765604">
        <w:rPr>
          <w:rFonts w:cstheme="minorHAnsi"/>
        </w:rPr>
        <w:t>-</w:t>
      </w:r>
      <w:r w:rsidR="00B417DD">
        <w:rPr>
          <w:rFonts w:cstheme="minorHAnsi"/>
        </w:rPr>
        <w:t xml:space="preserve">uninsured and patients with </w:t>
      </w:r>
      <w:r w:rsidR="00D23725">
        <w:rPr>
          <w:rFonts w:cstheme="minorHAnsi"/>
        </w:rPr>
        <w:t xml:space="preserve">insurance </w:t>
      </w:r>
      <w:r w:rsidR="00B417DD">
        <w:rPr>
          <w:rFonts w:cstheme="minorHAnsi"/>
        </w:rPr>
        <w:t xml:space="preserve">coverage include increased hospital readmissions, more hospital days </w:t>
      </w:r>
      <w:r w:rsidR="007759B7">
        <w:rPr>
          <w:rFonts w:cstheme="minorHAnsi"/>
        </w:rPr>
        <w:t>up</w:t>
      </w:r>
      <w:r w:rsidR="00B417DD">
        <w:rPr>
          <w:rFonts w:cstheme="minorHAnsi"/>
        </w:rPr>
        <w:t>on readmission, and higher mortality rates.</w:t>
      </w:r>
      <w:r w:rsidR="009A1633">
        <w:rPr>
          <w:rStyle w:val="EndnoteReference"/>
          <w:rFonts w:cstheme="minorHAnsi"/>
        </w:rPr>
        <w:endnoteReference w:id="15"/>
      </w:r>
    </w:p>
    <w:p w14:paraId="2124016E" w14:textId="77777777" w:rsidR="00CC331F" w:rsidRPr="00D85D40" w:rsidRDefault="00CC331F" w:rsidP="00CC331F">
      <w:pPr>
        <w:spacing w:after="0" w:line="240" w:lineRule="auto"/>
        <w:rPr>
          <w:rFonts w:cstheme="minorHAnsi"/>
        </w:rPr>
      </w:pPr>
    </w:p>
    <w:p w14:paraId="49BF94A0" w14:textId="56211A0D" w:rsidR="006B35B6" w:rsidRDefault="006B35B6" w:rsidP="00B417DD">
      <w:pPr>
        <w:spacing w:after="0" w:line="240" w:lineRule="auto"/>
        <w:rPr>
          <w:rFonts w:cstheme="minorHAnsi"/>
        </w:rPr>
      </w:pPr>
      <w:r w:rsidRPr="009302D1">
        <w:rPr>
          <w:rFonts w:eastAsia="Calibri" w:cstheme="minorHAnsi"/>
          <w:color w:val="008680"/>
          <w:u w:val="single"/>
        </w:rPr>
        <w:t>Severely Mentally Ill:</w:t>
      </w:r>
      <w:r>
        <w:rPr>
          <w:rFonts w:cstheme="minorHAnsi"/>
        </w:rPr>
        <w:t xml:space="preserve">  </w:t>
      </w:r>
      <w:r w:rsidRPr="00D83936">
        <w:rPr>
          <w:rFonts w:cstheme="minorHAnsi"/>
        </w:rPr>
        <w:t>In Montgomery County, an estimated 32,</w:t>
      </w:r>
      <w:r w:rsidR="002864D5">
        <w:rPr>
          <w:rFonts w:cstheme="minorHAnsi"/>
        </w:rPr>
        <w:t>641</w:t>
      </w:r>
      <w:r w:rsidR="002864D5" w:rsidRPr="00D83936">
        <w:rPr>
          <w:rFonts w:cstheme="minorHAnsi"/>
        </w:rPr>
        <w:t xml:space="preserve"> </w:t>
      </w:r>
      <w:r w:rsidRPr="00D83936">
        <w:rPr>
          <w:rFonts w:cstheme="minorHAnsi"/>
        </w:rPr>
        <w:t>persons have disabling behavioral health disorders.</w:t>
      </w:r>
      <w:r w:rsidR="002864D5">
        <w:rPr>
          <w:rStyle w:val="EndnoteReference"/>
          <w:rFonts w:cstheme="minorHAnsi"/>
        </w:rPr>
        <w:endnoteReference w:id="16"/>
      </w:r>
      <w:r w:rsidRPr="00D83936">
        <w:rPr>
          <w:rFonts w:cstheme="minorHAnsi"/>
        </w:rPr>
        <w:t xml:space="preserve"> </w:t>
      </w:r>
      <w:r w:rsidR="007759B7">
        <w:rPr>
          <w:rFonts w:cstheme="minorHAnsi"/>
        </w:rPr>
        <w:t xml:space="preserve">Although Montgomery County has </w:t>
      </w:r>
      <w:r w:rsidR="00507F24">
        <w:rPr>
          <w:rFonts w:cstheme="minorHAnsi"/>
        </w:rPr>
        <w:t xml:space="preserve">Maryland’s </w:t>
      </w:r>
      <w:r w:rsidR="007759B7">
        <w:rPr>
          <w:rFonts w:cstheme="minorHAnsi"/>
        </w:rPr>
        <w:t xml:space="preserve">lowest rate of ED visits for substance abuse and the second lowest for mental health conditions, the rates have increased by 12 percentage points for substance use disorders and 38 percentage points for mental health conditions </w:t>
      </w:r>
      <w:r w:rsidR="00507F24">
        <w:rPr>
          <w:rFonts w:cstheme="minorHAnsi"/>
        </w:rPr>
        <w:t xml:space="preserve">from </w:t>
      </w:r>
      <w:r w:rsidR="007759B7">
        <w:rPr>
          <w:rFonts w:cstheme="minorHAnsi"/>
        </w:rPr>
        <w:t xml:space="preserve">2010 </w:t>
      </w:r>
      <w:r w:rsidR="00507F24">
        <w:rPr>
          <w:rFonts w:cstheme="minorHAnsi"/>
        </w:rPr>
        <w:t xml:space="preserve">to </w:t>
      </w:r>
      <w:r w:rsidR="007759B7">
        <w:rPr>
          <w:rFonts w:cstheme="minorHAnsi"/>
        </w:rPr>
        <w:t>2013.</w:t>
      </w:r>
      <w:r w:rsidR="007759B7">
        <w:rPr>
          <w:rStyle w:val="EndnoteReference"/>
          <w:rFonts w:cstheme="minorHAnsi"/>
        </w:rPr>
        <w:endnoteReference w:id="17"/>
      </w:r>
      <w:r w:rsidR="007759B7">
        <w:rPr>
          <w:rFonts w:cstheme="minorHAnsi"/>
        </w:rPr>
        <w:t xml:space="preserve">  This troubling trend must be addressed.  Already </w:t>
      </w:r>
      <w:r w:rsidR="002864D5">
        <w:rPr>
          <w:rFonts w:cstheme="minorHAnsi"/>
        </w:rPr>
        <w:t>lack of appropriate services in the co</w:t>
      </w:r>
      <w:r w:rsidR="00171DB5">
        <w:rPr>
          <w:rFonts w:cstheme="minorHAnsi"/>
        </w:rPr>
        <w:t xml:space="preserve">mmunity </w:t>
      </w:r>
      <w:r w:rsidR="00AE6688">
        <w:rPr>
          <w:rFonts w:cstheme="minorHAnsi"/>
        </w:rPr>
        <w:t xml:space="preserve">frequently </w:t>
      </w:r>
      <w:r w:rsidR="00171DB5">
        <w:rPr>
          <w:rFonts w:cstheme="minorHAnsi"/>
        </w:rPr>
        <w:t>result</w:t>
      </w:r>
      <w:r w:rsidR="00765604">
        <w:rPr>
          <w:rFonts w:cstheme="minorHAnsi"/>
        </w:rPr>
        <w:t>s</w:t>
      </w:r>
      <w:r w:rsidR="00171DB5">
        <w:rPr>
          <w:rFonts w:cstheme="minorHAnsi"/>
        </w:rPr>
        <w:t xml:space="preserve"> in boarding psychiatric </w:t>
      </w:r>
      <w:r w:rsidR="002864D5">
        <w:rPr>
          <w:rFonts w:cstheme="minorHAnsi"/>
        </w:rPr>
        <w:t xml:space="preserve">patients in </w:t>
      </w:r>
      <w:r w:rsidR="007759B7">
        <w:rPr>
          <w:rFonts w:cstheme="minorHAnsi"/>
        </w:rPr>
        <w:t xml:space="preserve">the ED or </w:t>
      </w:r>
      <w:r w:rsidR="002864D5">
        <w:rPr>
          <w:rFonts w:cstheme="minorHAnsi"/>
        </w:rPr>
        <w:t>hospital beds</w:t>
      </w:r>
      <w:r w:rsidR="009302D1">
        <w:rPr>
          <w:rFonts w:cstheme="minorHAnsi"/>
        </w:rPr>
        <w:t xml:space="preserve">. </w:t>
      </w:r>
      <w:r w:rsidR="00AE6688">
        <w:rPr>
          <w:rFonts w:cstheme="minorHAnsi"/>
        </w:rPr>
        <w:t>Not only do hospitals incur considerable expense, but the patients also are unlikely to receive recommended</w:t>
      </w:r>
      <w:r w:rsidR="00687DA2">
        <w:rPr>
          <w:rFonts w:cstheme="minorHAnsi"/>
        </w:rPr>
        <w:t xml:space="preserve"> and needed</w:t>
      </w:r>
      <w:r w:rsidR="00AE6688">
        <w:rPr>
          <w:rFonts w:cstheme="minorHAnsi"/>
        </w:rPr>
        <w:t xml:space="preserve"> care in this situation.  </w:t>
      </w:r>
      <w:r w:rsidR="007759B7">
        <w:rPr>
          <w:rFonts w:cstheme="minorHAnsi"/>
        </w:rPr>
        <w:t xml:space="preserve">Due to the nature of severe mental illness, this </w:t>
      </w:r>
      <w:r w:rsidR="00F55151">
        <w:rPr>
          <w:rFonts w:cstheme="minorHAnsi"/>
        </w:rPr>
        <w:t xml:space="preserve">is a Medicaid and Dually Eligible </w:t>
      </w:r>
      <w:r w:rsidR="007759B7">
        <w:rPr>
          <w:rFonts w:cstheme="minorHAnsi"/>
        </w:rPr>
        <w:t>population</w:t>
      </w:r>
      <w:r w:rsidR="00F55151">
        <w:rPr>
          <w:rFonts w:cstheme="minorHAnsi"/>
        </w:rPr>
        <w:t>.  The NM RP will support capacity building of community crisis beds and</w:t>
      </w:r>
      <w:r w:rsidR="007759B7">
        <w:rPr>
          <w:rFonts w:cstheme="minorHAnsi"/>
        </w:rPr>
        <w:t xml:space="preserve"> </w:t>
      </w:r>
      <w:r w:rsidR="00BE7EBF">
        <w:rPr>
          <w:rFonts w:cstheme="minorHAnsi"/>
        </w:rPr>
        <w:t>a new</w:t>
      </w:r>
      <w:r w:rsidR="003B35CC">
        <w:rPr>
          <w:rFonts w:cstheme="minorHAnsi"/>
        </w:rPr>
        <w:t xml:space="preserve"> Assertive Community Treatment team</w:t>
      </w:r>
      <w:r w:rsidR="00F55151">
        <w:rPr>
          <w:rFonts w:cstheme="minorHAnsi"/>
        </w:rPr>
        <w:t>, as well as the development of longer</w:t>
      </w:r>
      <w:r w:rsidR="00F15394">
        <w:rPr>
          <w:rFonts w:cstheme="minorHAnsi"/>
        </w:rPr>
        <w:t>-</w:t>
      </w:r>
      <w:r w:rsidR="00F55151">
        <w:rPr>
          <w:rFonts w:cstheme="minorHAnsi"/>
        </w:rPr>
        <w:t>term population health strategies in collaboration with the Core Services Agency and the Healthy Montgomery</w:t>
      </w:r>
      <w:r w:rsidR="00765604">
        <w:rPr>
          <w:rFonts w:cstheme="minorHAnsi"/>
        </w:rPr>
        <w:t xml:space="preserve"> </w:t>
      </w:r>
      <w:r w:rsidR="00F15394">
        <w:rPr>
          <w:rFonts w:cstheme="minorHAnsi"/>
        </w:rPr>
        <w:t>B</w:t>
      </w:r>
      <w:r w:rsidR="00F55151">
        <w:rPr>
          <w:rFonts w:cstheme="minorHAnsi"/>
        </w:rPr>
        <w:t xml:space="preserve">ehavioral Health Task Force. </w:t>
      </w:r>
    </w:p>
    <w:p w14:paraId="2FDAF921" w14:textId="77777777" w:rsidR="00291988" w:rsidRDefault="00291988" w:rsidP="00291988">
      <w:pPr>
        <w:pStyle w:val="ListParagraph"/>
        <w:spacing w:after="120" w:line="240" w:lineRule="auto"/>
        <w:ind w:left="0"/>
        <w:rPr>
          <w:rFonts w:cstheme="minorHAnsi"/>
        </w:rPr>
      </w:pPr>
    </w:p>
    <w:p w14:paraId="3581EEA6" w14:textId="46A9F290" w:rsidR="00C956E0" w:rsidRPr="00C70CCC" w:rsidRDefault="009E6B4D" w:rsidP="004F22A4">
      <w:pPr>
        <w:pStyle w:val="ListParagraph"/>
        <w:spacing w:after="0" w:line="240" w:lineRule="auto"/>
        <w:ind w:left="0" w:hanging="450"/>
        <w:rPr>
          <w:rFonts w:eastAsia="Calibri" w:cstheme="minorHAnsi"/>
          <w:b/>
          <w:color w:val="008680"/>
          <w:sz w:val="24"/>
          <w:szCs w:val="24"/>
        </w:rPr>
      </w:pPr>
      <w:r>
        <w:rPr>
          <w:rFonts w:eastAsia="Calibri" w:cstheme="minorHAnsi"/>
          <w:b/>
          <w:color w:val="008680"/>
          <w:sz w:val="24"/>
          <w:szCs w:val="24"/>
        </w:rPr>
        <w:t>2.</w:t>
      </w:r>
      <w:r w:rsidR="004F22A4">
        <w:rPr>
          <w:rFonts w:eastAsia="Calibri" w:cstheme="minorHAnsi"/>
          <w:b/>
          <w:color w:val="008680"/>
          <w:sz w:val="24"/>
          <w:szCs w:val="24"/>
        </w:rPr>
        <w:tab/>
      </w:r>
      <w:r w:rsidR="00C956E0" w:rsidRPr="00C70CCC">
        <w:rPr>
          <w:rFonts w:eastAsia="Calibri" w:cstheme="minorHAnsi"/>
          <w:b/>
          <w:color w:val="008680"/>
          <w:sz w:val="24"/>
          <w:szCs w:val="24"/>
        </w:rPr>
        <w:t>Pro</w:t>
      </w:r>
      <w:r w:rsidR="000250BB">
        <w:rPr>
          <w:rFonts w:eastAsia="Calibri" w:cstheme="minorHAnsi"/>
          <w:b/>
          <w:color w:val="008680"/>
          <w:sz w:val="24"/>
          <w:szCs w:val="24"/>
        </w:rPr>
        <w:t>posed Interventions</w:t>
      </w:r>
    </w:p>
    <w:p w14:paraId="0E1553A9" w14:textId="79B4C9BF" w:rsidR="0079450E" w:rsidRDefault="0079450E" w:rsidP="0079450E">
      <w:pPr>
        <w:pStyle w:val="ListParagraph"/>
        <w:spacing w:after="0" w:line="240" w:lineRule="auto"/>
        <w:ind w:left="0"/>
        <w:rPr>
          <w:rFonts w:cstheme="minorHAnsi"/>
        </w:rPr>
      </w:pPr>
      <w:r w:rsidRPr="009360FC">
        <w:rPr>
          <w:rFonts w:cstheme="minorHAnsi"/>
        </w:rPr>
        <w:t xml:space="preserve">NexusMontgomery proposes </w:t>
      </w:r>
      <w:r w:rsidR="00687DA2">
        <w:rPr>
          <w:rFonts w:cstheme="minorHAnsi"/>
        </w:rPr>
        <w:t xml:space="preserve">four </w:t>
      </w:r>
      <w:r w:rsidR="00AE6792">
        <w:rPr>
          <w:rFonts w:cstheme="minorHAnsi"/>
        </w:rPr>
        <w:t xml:space="preserve">distinct, yet </w:t>
      </w:r>
      <w:r>
        <w:rPr>
          <w:rFonts w:cstheme="minorHAnsi"/>
        </w:rPr>
        <w:t xml:space="preserve">complementary </w:t>
      </w:r>
      <w:r w:rsidR="00CC331F">
        <w:rPr>
          <w:rFonts w:cstheme="minorHAnsi"/>
        </w:rPr>
        <w:t>interventions</w:t>
      </w:r>
      <w:r w:rsidR="00AE6792">
        <w:rPr>
          <w:rFonts w:cstheme="minorHAnsi"/>
        </w:rPr>
        <w:t xml:space="preserve"> that</w:t>
      </w:r>
      <w:r w:rsidR="00CC331F">
        <w:rPr>
          <w:rFonts w:cstheme="minorHAnsi"/>
        </w:rPr>
        <w:t xml:space="preserve"> </w:t>
      </w:r>
      <w:r w:rsidR="00D6231D">
        <w:rPr>
          <w:rFonts w:cstheme="minorHAnsi"/>
        </w:rPr>
        <w:t xml:space="preserve">target </w:t>
      </w:r>
      <w:r>
        <w:rPr>
          <w:rFonts w:cstheme="minorHAnsi"/>
        </w:rPr>
        <w:t xml:space="preserve">high-utilizing patients and those at risk of high utilization or potentially avoidable utilization.  </w:t>
      </w:r>
      <w:r w:rsidR="00CC331F">
        <w:rPr>
          <w:rFonts w:cstheme="minorHAnsi"/>
        </w:rPr>
        <w:t xml:space="preserve">The interventions will engage hospital discharge patients in need of care transition management </w:t>
      </w:r>
      <w:r w:rsidR="00966C4C">
        <w:rPr>
          <w:rFonts w:cstheme="minorHAnsi"/>
        </w:rPr>
        <w:t xml:space="preserve">and community residents and patients whose health care needs can be met in the community.  </w:t>
      </w:r>
      <w:r w:rsidR="00D6231D">
        <w:rPr>
          <w:rFonts w:cstheme="minorHAnsi"/>
        </w:rPr>
        <w:t xml:space="preserve">Intervention </w:t>
      </w:r>
      <w:r w:rsidR="004B5AF4">
        <w:rPr>
          <w:rFonts w:cstheme="minorHAnsi"/>
        </w:rPr>
        <w:t>One, Health Stabilization for Seniors, i</w:t>
      </w:r>
      <w:r w:rsidR="00343435">
        <w:rPr>
          <w:rFonts w:cstheme="minorHAnsi"/>
        </w:rPr>
        <w:t>s a</w:t>
      </w:r>
      <w:r w:rsidR="00D6231D">
        <w:rPr>
          <w:rFonts w:cstheme="minorHAnsi"/>
        </w:rPr>
        <w:t xml:space="preserve"> new intervention</w:t>
      </w:r>
      <w:r w:rsidR="00343435">
        <w:rPr>
          <w:rFonts w:cstheme="minorHAnsi"/>
        </w:rPr>
        <w:t xml:space="preserve"> </w:t>
      </w:r>
      <w:r w:rsidR="00D6231D">
        <w:rPr>
          <w:rFonts w:cstheme="minorHAnsi"/>
        </w:rPr>
        <w:t xml:space="preserve">to be implemented as a shared resource of the NM RP.  </w:t>
      </w:r>
      <w:r>
        <w:rPr>
          <w:rFonts w:cstheme="minorHAnsi"/>
        </w:rPr>
        <w:t xml:space="preserve">Intervention </w:t>
      </w:r>
      <w:r w:rsidR="004B5AF4">
        <w:rPr>
          <w:rFonts w:cstheme="minorHAnsi"/>
        </w:rPr>
        <w:t>Two</w:t>
      </w:r>
      <w:r>
        <w:rPr>
          <w:rFonts w:cstheme="minorHAnsi"/>
        </w:rPr>
        <w:t>, Care Transition Services, will scale up the care transition programs of each of the six NM RP hospitals, increasing the number of high</w:t>
      </w:r>
      <w:r w:rsidR="00687DA2">
        <w:rPr>
          <w:rFonts w:cstheme="minorHAnsi"/>
        </w:rPr>
        <w:t>-</w:t>
      </w:r>
      <w:r w:rsidR="00343435">
        <w:rPr>
          <w:rFonts w:cstheme="minorHAnsi"/>
        </w:rPr>
        <w:t xml:space="preserve">readmission </w:t>
      </w:r>
      <w:r w:rsidR="00687DA2">
        <w:rPr>
          <w:rFonts w:cstheme="minorHAnsi"/>
        </w:rPr>
        <w:t>r</w:t>
      </w:r>
      <w:r>
        <w:rPr>
          <w:rFonts w:cstheme="minorHAnsi"/>
        </w:rPr>
        <w:t>isk patients who will receive care management on discharge from the</w:t>
      </w:r>
      <w:r w:rsidRPr="0068320E">
        <w:rPr>
          <w:rFonts w:cstheme="minorHAnsi"/>
        </w:rPr>
        <w:t xml:space="preserve"> hospital to home</w:t>
      </w:r>
      <w:r>
        <w:rPr>
          <w:rFonts w:cstheme="minorHAnsi"/>
        </w:rPr>
        <w:t xml:space="preserve">. </w:t>
      </w:r>
      <w:r w:rsidR="00343435">
        <w:rPr>
          <w:rFonts w:cstheme="minorHAnsi"/>
        </w:rPr>
        <w:t xml:space="preserve">Intervention </w:t>
      </w:r>
      <w:r w:rsidR="004B5AF4">
        <w:rPr>
          <w:rFonts w:cstheme="minorHAnsi"/>
        </w:rPr>
        <w:t>Three</w:t>
      </w:r>
      <w:r w:rsidR="00343435">
        <w:rPr>
          <w:rFonts w:cstheme="minorHAnsi"/>
        </w:rPr>
        <w:t xml:space="preserve"> collaborates with an existing community specialty care program for the uninsured to reduce readmissions</w:t>
      </w:r>
      <w:r w:rsidR="004B5AF4">
        <w:rPr>
          <w:rFonts w:cstheme="minorHAnsi"/>
        </w:rPr>
        <w:t>.  I</w:t>
      </w:r>
      <w:r w:rsidR="00343435">
        <w:rPr>
          <w:rFonts w:cstheme="minorHAnsi"/>
        </w:rPr>
        <w:t xml:space="preserve">ntervention </w:t>
      </w:r>
      <w:r w:rsidR="004B5AF4">
        <w:rPr>
          <w:rFonts w:cstheme="minorHAnsi"/>
        </w:rPr>
        <w:t>Four</w:t>
      </w:r>
      <w:r w:rsidR="00343435">
        <w:rPr>
          <w:rFonts w:cstheme="minorHAnsi"/>
        </w:rPr>
        <w:t xml:space="preserve"> builds crisis bed</w:t>
      </w:r>
      <w:r w:rsidR="004B5AF4">
        <w:rPr>
          <w:rFonts w:cstheme="minorHAnsi"/>
        </w:rPr>
        <w:t>s</w:t>
      </w:r>
      <w:r w:rsidR="00343435">
        <w:rPr>
          <w:rFonts w:cstheme="minorHAnsi"/>
        </w:rPr>
        <w:t xml:space="preserve"> and </w:t>
      </w:r>
      <w:r w:rsidR="00145FFE">
        <w:rPr>
          <w:rFonts w:cstheme="minorHAnsi"/>
        </w:rPr>
        <w:t>Assertive Community Treatment</w:t>
      </w:r>
      <w:r w:rsidR="00343435">
        <w:rPr>
          <w:rFonts w:cstheme="minorHAnsi"/>
        </w:rPr>
        <w:t xml:space="preserve"> capacity to reduce hospital utilization by those with severe mental illness.  </w:t>
      </w:r>
      <w:r w:rsidR="000F0D5C">
        <w:rPr>
          <w:rFonts w:cstheme="minorHAnsi"/>
        </w:rPr>
        <w:t>T</w:t>
      </w:r>
      <w:r w:rsidR="00966C4C">
        <w:rPr>
          <w:rFonts w:cstheme="minorHAnsi"/>
        </w:rPr>
        <w:t xml:space="preserve">hese four interventions </w:t>
      </w:r>
      <w:r>
        <w:rPr>
          <w:rFonts w:cstheme="minorHAnsi"/>
        </w:rPr>
        <w:t>complement</w:t>
      </w:r>
      <w:r w:rsidR="00966C4C">
        <w:rPr>
          <w:rFonts w:cstheme="minorHAnsi"/>
        </w:rPr>
        <w:t xml:space="preserve"> each other </w:t>
      </w:r>
      <w:r>
        <w:rPr>
          <w:rFonts w:cstheme="minorHAnsi"/>
        </w:rPr>
        <w:t xml:space="preserve">by serving (a) current high utilizers and those at risk of readmission, immediately upon hospital discharge and (b) pre-emptively identifying those at risk of high or potentially avoidable hospital utilization, </w:t>
      </w:r>
      <w:r w:rsidRPr="004F29BD">
        <w:rPr>
          <w:rFonts w:cstheme="minorHAnsi"/>
        </w:rPr>
        <w:t>ideally before an index admission (or readmission if the program client has previously been hospitalized).</w:t>
      </w:r>
      <w:r w:rsidR="00045FB9" w:rsidRPr="004F29BD">
        <w:rPr>
          <w:rFonts w:cstheme="minorHAnsi"/>
        </w:rPr>
        <w:t xml:space="preserve">  </w:t>
      </w:r>
      <w:r w:rsidR="00F52381" w:rsidRPr="004F29BD">
        <w:rPr>
          <w:rFonts w:cstheme="minorHAnsi"/>
        </w:rPr>
        <w:t>Figure 2</w:t>
      </w:r>
      <w:r w:rsidRPr="004F29BD">
        <w:rPr>
          <w:rFonts w:cstheme="minorHAnsi"/>
        </w:rPr>
        <w:t xml:space="preserve"> on page</w:t>
      </w:r>
      <w:r w:rsidR="00F52381" w:rsidRPr="004F29BD">
        <w:rPr>
          <w:rFonts w:cstheme="minorHAnsi"/>
        </w:rPr>
        <w:t xml:space="preserve"> </w:t>
      </w:r>
      <w:r w:rsidR="00874519" w:rsidRPr="004F29BD">
        <w:rPr>
          <w:rFonts w:cstheme="minorHAnsi"/>
        </w:rPr>
        <w:t>9</w:t>
      </w:r>
      <w:r w:rsidRPr="004F29BD">
        <w:rPr>
          <w:rFonts w:cstheme="minorHAnsi"/>
        </w:rPr>
        <w:t xml:space="preserve"> graphically</w:t>
      </w:r>
      <w:r>
        <w:rPr>
          <w:rFonts w:cstheme="minorHAnsi"/>
        </w:rPr>
        <w:t xml:space="preserve"> represents </w:t>
      </w:r>
      <w:r w:rsidR="00D6231D">
        <w:rPr>
          <w:rFonts w:cstheme="minorHAnsi"/>
        </w:rPr>
        <w:t xml:space="preserve">Interventions </w:t>
      </w:r>
      <w:r w:rsidR="004B5AF4">
        <w:rPr>
          <w:rFonts w:cstheme="minorHAnsi"/>
        </w:rPr>
        <w:t>One</w:t>
      </w:r>
      <w:r w:rsidR="00D6231D">
        <w:rPr>
          <w:rFonts w:cstheme="minorHAnsi"/>
        </w:rPr>
        <w:t xml:space="preserve"> and</w:t>
      </w:r>
      <w:r w:rsidR="004B5AF4">
        <w:rPr>
          <w:rFonts w:cstheme="minorHAnsi"/>
        </w:rPr>
        <w:t xml:space="preserve"> Two</w:t>
      </w:r>
      <w:r w:rsidR="00D6231D">
        <w:rPr>
          <w:rFonts w:cstheme="minorHAnsi"/>
        </w:rPr>
        <w:t xml:space="preserve"> </w:t>
      </w:r>
      <w:r>
        <w:rPr>
          <w:rFonts w:cstheme="minorHAnsi"/>
        </w:rPr>
        <w:t>focus</w:t>
      </w:r>
      <w:r w:rsidR="007D7ACA">
        <w:rPr>
          <w:rFonts w:cstheme="minorHAnsi"/>
        </w:rPr>
        <w:t>ing</w:t>
      </w:r>
      <w:r>
        <w:rPr>
          <w:rFonts w:cstheme="minorHAnsi"/>
        </w:rPr>
        <w:t xml:space="preserve"> on maintaining health at home and reducing hospital utilization. </w:t>
      </w:r>
      <w:r w:rsidR="00100CA7">
        <w:rPr>
          <w:rFonts w:cstheme="minorHAnsi"/>
        </w:rPr>
        <w:t xml:space="preserve"> The financial model and return on investment for each intervention is described in Section 4.</w:t>
      </w:r>
    </w:p>
    <w:p w14:paraId="63373F40" w14:textId="77777777" w:rsidR="009300F4" w:rsidRDefault="009300F4" w:rsidP="00D83651">
      <w:pPr>
        <w:pStyle w:val="ListParagraph"/>
        <w:spacing w:after="0" w:line="240" w:lineRule="auto"/>
        <w:ind w:left="0"/>
        <w:rPr>
          <w:rFonts w:cstheme="minorHAnsi"/>
        </w:rPr>
      </w:pPr>
    </w:p>
    <w:p w14:paraId="598277AE" w14:textId="65734EE8" w:rsidR="000D36F1" w:rsidRDefault="009300F4" w:rsidP="00D83651">
      <w:pPr>
        <w:pStyle w:val="ListParagraph"/>
        <w:spacing w:after="0" w:line="240" w:lineRule="auto"/>
        <w:ind w:left="0"/>
        <w:rPr>
          <w:rFonts w:cstheme="minorHAnsi"/>
        </w:rPr>
      </w:pPr>
      <w:r>
        <w:rPr>
          <w:rFonts w:cstheme="minorHAnsi"/>
        </w:rPr>
        <w:t xml:space="preserve">In </w:t>
      </w:r>
      <w:r w:rsidR="00861084">
        <w:rPr>
          <w:rFonts w:cstheme="minorHAnsi"/>
        </w:rPr>
        <w:t>addition, the NM RP proposes infrastructure development to support effective care coordination and care management across providers</w:t>
      </w:r>
      <w:r w:rsidR="006E5335">
        <w:rPr>
          <w:rFonts w:cstheme="minorHAnsi"/>
        </w:rPr>
        <w:t>,</w:t>
      </w:r>
      <w:r w:rsidR="00247D28">
        <w:rPr>
          <w:rFonts w:cstheme="minorHAnsi"/>
        </w:rPr>
        <w:t xml:space="preserve"> including ex</w:t>
      </w:r>
      <w:r w:rsidR="007B2823">
        <w:rPr>
          <w:rFonts w:cstheme="minorHAnsi"/>
        </w:rPr>
        <w:t>pand</w:t>
      </w:r>
      <w:r w:rsidR="00380BA1">
        <w:rPr>
          <w:rFonts w:cstheme="minorHAnsi"/>
        </w:rPr>
        <w:t>ed</w:t>
      </w:r>
      <w:r w:rsidR="00247D28">
        <w:rPr>
          <w:rFonts w:cstheme="minorHAnsi"/>
        </w:rPr>
        <w:t xml:space="preserve"> use of CRISP services and developing hand-off </w:t>
      </w:r>
      <w:r w:rsidR="00247D28">
        <w:rPr>
          <w:rFonts w:cstheme="minorHAnsi"/>
        </w:rPr>
        <w:lastRenderedPageBreak/>
        <w:t>protocols with commercial payer/Medicaid care management programs</w:t>
      </w:r>
      <w:r w:rsidR="00FC45EE">
        <w:rPr>
          <w:rFonts w:cstheme="minorHAnsi"/>
        </w:rPr>
        <w:t>. This will free hospital care management resources to focus further on Medicare patients, who have no other care management options</w:t>
      </w:r>
      <w:r w:rsidR="00D35BA3">
        <w:rPr>
          <w:rFonts w:cstheme="minorHAnsi"/>
        </w:rPr>
        <w:t xml:space="preserve">.  </w:t>
      </w:r>
      <w:r w:rsidR="00247D28">
        <w:rPr>
          <w:rFonts w:cstheme="minorHAnsi"/>
        </w:rPr>
        <w:t xml:space="preserve">The NM RP </w:t>
      </w:r>
      <w:r w:rsidR="00E75883">
        <w:rPr>
          <w:rFonts w:cstheme="minorHAnsi"/>
        </w:rPr>
        <w:t xml:space="preserve">also </w:t>
      </w:r>
      <w:r w:rsidR="00247D28">
        <w:rPr>
          <w:rFonts w:cstheme="minorHAnsi"/>
        </w:rPr>
        <w:t xml:space="preserve">proposes structures for process improvement to </w:t>
      </w:r>
      <w:r>
        <w:rPr>
          <w:rFonts w:cstheme="minorHAnsi"/>
        </w:rPr>
        <w:t>enhance the</w:t>
      </w:r>
      <w:r w:rsidR="00247D28">
        <w:rPr>
          <w:rFonts w:cstheme="minorHAnsi"/>
        </w:rPr>
        <w:t xml:space="preserve"> efficiency and effectiveness of the interventions </w:t>
      </w:r>
      <w:r>
        <w:rPr>
          <w:rFonts w:cstheme="minorHAnsi"/>
        </w:rPr>
        <w:t xml:space="preserve">and transform the health system </w:t>
      </w:r>
      <w:r w:rsidR="00247D28">
        <w:rPr>
          <w:rFonts w:cstheme="minorHAnsi"/>
        </w:rPr>
        <w:t xml:space="preserve">through </w:t>
      </w:r>
      <w:r w:rsidR="00955182">
        <w:rPr>
          <w:rFonts w:cstheme="minorHAnsi"/>
        </w:rPr>
        <w:t xml:space="preserve">root cause analysis, </w:t>
      </w:r>
      <w:r w:rsidR="00247D28">
        <w:rPr>
          <w:rFonts w:cstheme="minorHAnsi"/>
        </w:rPr>
        <w:t>a learning collaborative</w:t>
      </w:r>
      <w:r w:rsidR="00955182">
        <w:rPr>
          <w:rFonts w:cstheme="minorHAnsi"/>
        </w:rPr>
        <w:t>,</w:t>
      </w:r>
      <w:r w:rsidR="00247D28">
        <w:rPr>
          <w:rFonts w:cstheme="minorHAnsi"/>
        </w:rPr>
        <w:t xml:space="preserve"> </w:t>
      </w:r>
      <w:r w:rsidR="00955182">
        <w:rPr>
          <w:rFonts w:cstheme="minorHAnsi"/>
        </w:rPr>
        <w:t xml:space="preserve">and </w:t>
      </w:r>
      <w:r w:rsidR="00247D28">
        <w:rPr>
          <w:rFonts w:cstheme="minorHAnsi"/>
        </w:rPr>
        <w:t xml:space="preserve">involvement </w:t>
      </w:r>
      <w:r w:rsidR="00E75883">
        <w:rPr>
          <w:rFonts w:cstheme="minorHAnsi"/>
        </w:rPr>
        <w:t xml:space="preserve">and alignment </w:t>
      </w:r>
      <w:r w:rsidR="00247D28">
        <w:rPr>
          <w:rFonts w:cstheme="minorHAnsi"/>
        </w:rPr>
        <w:t>of stakeholders, patients</w:t>
      </w:r>
      <w:r w:rsidR="004B5AF4">
        <w:rPr>
          <w:rFonts w:cstheme="minorHAnsi"/>
        </w:rPr>
        <w:t>,</w:t>
      </w:r>
      <w:r w:rsidR="00247D28">
        <w:rPr>
          <w:rFonts w:cstheme="minorHAnsi"/>
        </w:rPr>
        <w:t xml:space="preserve"> and caregivers</w:t>
      </w:r>
      <w:r>
        <w:rPr>
          <w:rFonts w:cstheme="minorHAnsi"/>
        </w:rPr>
        <w:t>.</w:t>
      </w:r>
      <w:r w:rsidR="009E56F4">
        <w:rPr>
          <w:rFonts w:cstheme="minorHAnsi"/>
        </w:rPr>
        <w:t xml:space="preserve"> </w:t>
      </w:r>
    </w:p>
    <w:p w14:paraId="7D362A98" w14:textId="77777777" w:rsidR="00AA0D62" w:rsidRPr="00DC28A9" w:rsidRDefault="00AA0D62" w:rsidP="00D83651">
      <w:pPr>
        <w:pStyle w:val="CommentText"/>
        <w:spacing w:after="0"/>
        <w:rPr>
          <w:highlight w:val="yellow"/>
        </w:rPr>
      </w:pPr>
    </w:p>
    <w:p w14:paraId="220D0800" w14:textId="47499BDE" w:rsidR="00ED260C" w:rsidRDefault="00013479" w:rsidP="00013479">
      <w:pPr>
        <w:pStyle w:val="ListParagraph"/>
        <w:spacing w:after="120" w:line="240" w:lineRule="auto"/>
        <w:ind w:left="0" w:hanging="360"/>
        <w:rPr>
          <w:rFonts w:eastAsia="Calibri" w:cstheme="minorHAnsi"/>
          <w:color w:val="008680"/>
          <w:u w:val="single"/>
        </w:rPr>
      </w:pPr>
      <w:r>
        <w:rPr>
          <w:rFonts w:eastAsia="Calibri" w:cstheme="minorHAnsi"/>
          <w:b/>
          <w:color w:val="008680"/>
          <w:sz w:val="24"/>
          <w:szCs w:val="24"/>
        </w:rPr>
        <w:t>2a.</w:t>
      </w:r>
      <w:r>
        <w:rPr>
          <w:rFonts w:eastAsia="Calibri" w:cstheme="minorHAnsi"/>
          <w:b/>
          <w:color w:val="008680"/>
          <w:sz w:val="24"/>
          <w:szCs w:val="24"/>
        </w:rPr>
        <w:tab/>
      </w:r>
      <w:r w:rsidR="00C733B7" w:rsidRPr="003429D3">
        <w:rPr>
          <w:rFonts w:eastAsia="Calibri" w:cstheme="minorHAnsi"/>
          <w:b/>
          <w:color w:val="008680"/>
          <w:sz w:val="24"/>
          <w:szCs w:val="24"/>
        </w:rPr>
        <w:t xml:space="preserve">Intervention One:  </w:t>
      </w:r>
      <w:r w:rsidR="00CA3F99" w:rsidRPr="003429D3">
        <w:rPr>
          <w:rFonts w:eastAsia="Calibri" w:cstheme="minorHAnsi"/>
          <w:b/>
          <w:color w:val="008680"/>
          <w:sz w:val="24"/>
          <w:szCs w:val="24"/>
          <w:u w:val="single"/>
        </w:rPr>
        <w:t>Health Stabilization</w:t>
      </w:r>
      <w:r w:rsidR="00846505" w:rsidRPr="003429D3">
        <w:rPr>
          <w:rFonts w:eastAsia="Calibri" w:cstheme="minorHAnsi"/>
          <w:b/>
          <w:color w:val="008680"/>
          <w:sz w:val="24"/>
          <w:szCs w:val="24"/>
          <w:u w:val="single"/>
        </w:rPr>
        <w:t xml:space="preserve"> for Seniors</w:t>
      </w:r>
    </w:p>
    <w:p w14:paraId="68F8A85C" w14:textId="54C3BB27" w:rsidR="00C81887" w:rsidRDefault="009E19F6" w:rsidP="00013479">
      <w:pPr>
        <w:pStyle w:val="ListParagraph"/>
        <w:spacing w:after="0" w:line="240" w:lineRule="auto"/>
        <w:ind w:left="0"/>
        <w:rPr>
          <w:rFonts w:cstheme="minorHAnsi"/>
        </w:rPr>
      </w:pPr>
      <w:r w:rsidRPr="00D448C6">
        <w:rPr>
          <w:rFonts w:eastAsia="Calibri" w:cstheme="minorHAnsi"/>
          <w:b/>
          <w:color w:val="008680"/>
        </w:rPr>
        <w:t xml:space="preserve">Population Served in </w:t>
      </w:r>
      <w:r w:rsidR="00562CE8">
        <w:rPr>
          <w:rFonts w:eastAsia="Calibri" w:cstheme="minorHAnsi"/>
          <w:b/>
          <w:color w:val="008680"/>
        </w:rPr>
        <w:t xml:space="preserve">this </w:t>
      </w:r>
      <w:r w:rsidRPr="00D448C6">
        <w:rPr>
          <w:rFonts w:eastAsia="Calibri" w:cstheme="minorHAnsi"/>
          <w:b/>
          <w:color w:val="008680"/>
        </w:rPr>
        <w:t>New Pro</w:t>
      </w:r>
      <w:r>
        <w:rPr>
          <w:rFonts w:eastAsia="Calibri" w:cstheme="minorHAnsi"/>
          <w:b/>
          <w:color w:val="008680"/>
        </w:rPr>
        <w:t>gram</w:t>
      </w:r>
      <w:r w:rsidRPr="00D448C6">
        <w:rPr>
          <w:rFonts w:eastAsia="Calibri" w:cstheme="minorHAnsi"/>
          <w:b/>
          <w:color w:val="008680"/>
        </w:rPr>
        <w:t>:</w:t>
      </w:r>
      <w:r w:rsidRPr="00E63F33">
        <w:rPr>
          <w:rFonts w:eastAsia="Calibri" w:cstheme="minorHAnsi"/>
          <w:color w:val="008680"/>
        </w:rPr>
        <w:t xml:space="preserve">  </w:t>
      </w:r>
      <w:r w:rsidRPr="00E63F33">
        <w:rPr>
          <w:rFonts w:cstheme="minorHAnsi"/>
        </w:rPr>
        <w:t xml:space="preserve">NexusMontgomery </w:t>
      </w:r>
      <w:r>
        <w:rPr>
          <w:rFonts w:cstheme="minorHAnsi"/>
        </w:rPr>
        <w:t xml:space="preserve">will initiate this Health </w:t>
      </w:r>
      <w:r w:rsidRPr="008650F9">
        <w:rPr>
          <w:rFonts w:cstheme="minorHAnsi"/>
        </w:rPr>
        <w:t>Stabilization</w:t>
      </w:r>
      <w:r w:rsidRPr="009B5F54">
        <w:rPr>
          <w:rFonts w:cstheme="minorHAnsi"/>
        </w:rPr>
        <w:t xml:space="preserve"> for Seniors (HSS) </w:t>
      </w:r>
      <w:r w:rsidRPr="00874519">
        <w:rPr>
          <w:rFonts w:cstheme="minorHAnsi"/>
        </w:rPr>
        <w:t>program</w:t>
      </w:r>
      <w:r w:rsidR="00874519" w:rsidRPr="00874519">
        <w:rPr>
          <w:rStyle w:val="EndnoteReference"/>
          <w:rFonts w:eastAsia="Calibri" w:cstheme="minorHAnsi"/>
          <w:b/>
        </w:rPr>
        <w:endnoteReference w:id="18"/>
      </w:r>
      <w:r w:rsidRPr="00874519">
        <w:rPr>
          <w:rFonts w:cstheme="minorHAnsi"/>
        </w:rPr>
        <w:t xml:space="preserve"> which</w:t>
      </w:r>
      <w:r>
        <w:rPr>
          <w:rFonts w:cstheme="minorHAnsi"/>
        </w:rPr>
        <w:t xml:space="preserve"> pre-emptively provides care coordination services for</w:t>
      </w:r>
      <w:r w:rsidRPr="008A7AD1" w:rsidDel="00E75883">
        <w:rPr>
          <w:rFonts w:cstheme="minorHAnsi"/>
        </w:rPr>
        <w:t xml:space="preserve"> </w:t>
      </w:r>
      <w:r w:rsidRPr="00975374">
        <w:rPr>
          <w:rFonts w:cstheme="minorHAnsi"/>
        </w:rPr>
        <w:t xml:space="preserve">Medicare and </w:t>
      </w:r>
      <w:r w:rsidR="00DB1099">
        <w:rPr>
          <w:rFonts w:cstheme="minorHAnsi"/>
        </w:rPr>
        <w:t>D</w:t>
      </w:r>
      <w:r w:rsidRPr="00975374">
        <w:rPr>
          <w:rFonts w:cstheme="minorHAnsi"/>
        </w:rPr>
        <w:t xml:space="preserve">ually </w:t>
      </w:r>
      <w:r w:rsidR="00DB1099">
        <w:rPr>
          <w:rFonts w:cstheme="minorHAnsi"/>
        </w:rPr>
        <w:t>E</w:t>
      </w:r>
      <w:r w:rsidRPr="00975374">
        <w:rPr>
          <w:rFonts w:cstheme="minorHAnsi"/>
        </w:rPr>
        <w:t>ligible seniors, aged 65 or greater who are at high risk for hospital utilization within the next 120 days.</w:t>
      </w:r>
      <w:r w:rsidR="004257C1">
        <w:rPr>
          <w:rFonts w:cstheme="minorHAnsi"/>
        </w:rPr>
        <w:t xml:space="preserve">  </w:t>
      </w:r>
      <w:r w:rsidR="006A1E75">
        <w:rPr>
          <w:rFonts w:cstheme="minorHAnsi"/>
        </w:rPr>
        <w:t>HSS</w:t>
      </w:r>
      <w:r w:rsidR="004257C1">
        <w:rPr>
          <w:rFonts w:cstheme="minorHAnsi"/>
        </w:rPr>
        <w:t xml:space="preserve"> aims to keep these </w:t>
      </w:r>
      <w:r w:rsidR="009E56F4">
        <w:rPr>
          <w:rFonts w:cstheme="minorHAnsi"/>
        </w:rPr>
        <w:t xml:space="preserve">high-risk </w:t>
      </w:r>
      <w:r w:rsidR="004257C1">
        <w:rPr>
          <w:rFonts w:cstheme="minorHAnsi"/>
        </w:rPr>
        <w:t>seniors healthy at home</w:t>
      </w:r>
      <w:r w:rsidR="006A1E75">
        <w:rPr>
          <w:rFonts w:cstheme="minorHAnsi"/>
        </w:rPr>
        <w:t xml:space="preserve"> </w:t>
      </w:r>
      <w:r w:rsidR="004257C1">
        <w:rPr>
          <w:rFonts w:cstheme="minorHAnsi"/>
        </w:rPr>
        <w:t xml:space="preserve">and prevent initial admission or </w:t>
      </w:r>
      <w:r w:rsidR="006A1E75">
        <w:rPr>
          <w:rFonts w:cstheme="minorHAnsi"/>
        </w:rPr>
        <w:t xml:space="preserve">readmission (for those with previous </w:t>
      </w:r>
      <w:r w:rsidR="002B79BF">
        <w:rPr>
          <w:rFonts w:cstheme="minorHAnsi"/>
        </w:rPr>
        <w:t>inpatient care</w:t>
      </w:r>
      <w:r w:rsidR="006A1E75">
        <w:rPr>
          <w:rFonts w:cstheme="minorHAnsi"/>
        </w:rPr>
        <w:t>).</w:t>
      </w:r>
      <w:r w:rsidRPr="00975374">
        <w:rPr>
          <w:rFonts w:cstheme="minorHAnsi"/>
        </w:rPr>
        <w:t xml:space="preserve">  </w:t>
      </w:r>
      <w:r>
        <w:rPr>
          <w:rFonts w:cstheme="minorHAnsi"/>
        </w:rPr>
        <w:t xml:space="preserve">Section 1 </w:t>
      </w:r>
      <w:r w:rsidR="00AA1F2B">
        <w:rPr>
          <w:rFonts w:cstheme="minorHAnsi"/>
        </w:rPr>
        <w:t>describes</w:t>
      </w:r>
      <w:r>
        <w:rPr>
          <w:rFonts w:cstheme="minorHAnsi"/>
        </w:rPr>
        <w:t xml:space="preserve"> of the population recruitment mechanisms.  </w:t>
      </w:r>
      <w:r w:rsidR="006F0733">
        <w:rPr>
          <w:rFonts w:cstheme="minorHAnsi"/>
        </w:rPr>
        <w:t>The p</w:t>
      </w:r>
      <w:r w:rsidR="002C42C7">
        <w:rPr>
          <w:rFonts w:cstheme="minorHAnsi"/>
        </w:rPr>
        <w:t xml:space="preserve">rogram begins with </w:t>
      </w:r>
      <w:r w:rsidR="007C79F2">
        <w:rPr>
          <w:rFonts w:cstheme="minorHAnsi"/>
        </w:rPr>
        <w:t>residents of 22 senior independent living facilities</w:t>
      </w:r>
      <w:r w:rsidR="002C42C7">
        <w:rPr>
          <w:rFonts w:cstheme="minorHAnsi"/>
        </w:rPr>
        <w:t xml:space="preserve"> referred by the facility resident counselors and by EMS.  Four months later, the program </w:t>
      </w:r>
      <w:r w:rsidR="006F0733">
        <w:rPr>
          <w:rFonts w:cstheme="minorHAnsi"/>
        </w:rPr>
        <w:t>also accepts</w:t>
      </w:r>
      <w:r w:rsidR="002C42C7">
        <w:rPr>
          <w:rFonts w:cstheme="minorHAnsi"/>
        </w:rPr>
        <w:t xml:space="preserve"> </w:t>
      </w:r>
      <w:r w:rsidR="00F93999">
        <w:rPr>
          <w:rFonts w:cstheme="minorHAnsi"/>
        </w:rPr>
        <w:t>seniors</w:t>
      </w:r>
      <w:r w:rsidR="002C42C7">
        <w:rPr>
          <w:rFonts w:cstheme="minorHAnsi"/>
        </w:rPr>
        <w:t xml:space="preserve"> being discharged from SNF to home</w:t>
      </w:r>
      <w:r w:rsidR="00F93999">
        <w:rPr>
          <w:rFonts w:cstheme="minorHAnsi"/>
        </w:rPr>
        <w:t xml:space="preserve"> who </w:t>
      </w:r>
      <w:r w:rsidR="007C79F2">
        <w:rPr>
          <w:rFonts w:cstheme="minorHAnsi"/>
        </w:rPr>
        <w:t>resid</w:t>
      </w:r>
      <w:r w:rsidR="00F93999">
        <w:rPr>
          <w:rFonts w:cstheme="minorHAnsi"/>
        </w:rPr>
        <w:t xml:space="preserve">e </w:t>
      </w:r>
      <w:r w:rsidR="007C79F2">
        <w:rPr>
          <w:rFonts w:cstheme="minorHAnsi"/>
        </w:rPr>
        <w:t>in the Geographic Scope.</w:t>
      </w:r>
      <w:r w:rsidR="002C42C7">
        <w:rPr>
          <w:rFonts w:cstheme="minorHAnsi"/>
        </w:rPr>
        <w:t xml:space="preserve">  </w:t>
      </w:r>
      <w:r w:rsidR="00F93999">
        <w:rPr>
          <w:rFonts w:cstheme="minorHAnsi"/>
        </w:rPr>
        <w:t xml:space="preserve">At the end of Year 1, the program opens to </w:t>
      </w:r>
      <w:r w:rsidR="00AF1ED1">
        <w:rPr>
          <w:rFonts w:cstheme="minorHAnsi"/>
        </w:rPr>
        <w:t>additional senior living facilities</w:t>
      </w:r>
      <w:r w:rsidR="00C64732">
        <w:rPr>
          <w:rFonts w:cstheme="minorHAnsi"/>
        </w:rPr>
        <w:t xml:space="preserve"> and </w:t>
      </w:r>
      <w:r w:rsidR="001C65A3">
        <w:rPr>
          <w:rFonts w:cstheme="minorHAnsi"/>
        </w:rPr>
        <w:t>accepts</w:t>
      </w:r>
      <w:r w:rsidR="00DB1099">
        <w:rPr>
          <w:rFonts w:cstheme="minorHAnsi"/>
        </w:rPr>
        <w:t xml:space="preserve"> </w:t>
      </w:r>
      <w:r w:rsidR="00F93999">
        <w:rPr>
          <w:rFonts w:cstheme="minorHAnsi"/>
        </w:rPr>
        <w:t xml:space="preserve">referrals from EMS and select PCPs for </w:t>
      </w:r>
      <w:r w:rsidR="006F0733">
        <w:rPr>
          <w:rFonts w:cstheme="minorHAnsi"/>
        </w:rPr>
        <w:t xml:space="preserve">any </w:t>
      </w:r>
      <w:r w:rsidR="006A4830">
        <w:rPr>
          <w:rFonts w:cstheme="minorHAnsi"/>
        </w:rPr>
        <w:t>at</w:t>
      </w:r>
      <w:r w:rsidR="00A33744">
        <w:rPr>
          <w:rFonts w:cstheme="minorHAnsi"/>
        </w:rPr>
        <w:t>-</w:t>
      </w:r>
      <w:r w:rsidR="006A4830">
        <w:rPr>
          <w:rFonts w:cstheme="minorHAnsi"/>
        </w:rPr>
        <w:t xml:space="preserve">risk </w:t>
      </w:r>
      <w:r w:rsidR="00F93999">
        <w:rPr>
          <w:rFonts w:cstheme="minorHAnsi"/>
        </w:rPr>
        <w:t xml:space="preserve">seniors who reside in the Geographic Scope.  PCPs will be selected </w:t>
      </w:r>
      <w:r w:rsidR="00BA0AAE">
        <w:rPr>
          <w:rFonts w:cstheme="minorHAnsi"/>
        </w:rPr>
        <w:t>(</w:t>
      </w:r>
      <w:r w:rsidR="00F93999">
        <w:rPr>
          <w:rFonts w:cstheme="minorHAnsi"/>
        </w:rPr>
        <w:t xml:space="preserve">a) </w:t>
      </w:r>
      <w:r w:rsidR="00DB1099">
        <w:rPr>
          <w:rFonts w:cstheme="minorHAnsi"/>
        </w:rPr>
        <w:t xml:space="preserve">who </w:t>
      </w:r>
      <w:r w:rsidR="00F93999">
        <w:rPr>
          <w:rFonts w:cstheme="minorHAnsi"/>
        </w:rPr>
        <w:t xml:space="preserve">have existing </w:t>
      </w:r>
      <w:r w:rsidR="00391AA2">
        <w:rPr>
          <w:rFonts w:cstheme="minorHAnsi"/>
        </w:rPr>
        <w:t xml:space="preserve">NM </w:t>
      </w:r>
      <w:r w:rsidR="00F93999">
        <w:rPr>
          <w:rFonts w:cstheme="minorHAnsi"/>
        </w:rPr>
        <w:t>relationships</w:t>
      </w:r>
      <w:r w:rsidR="00A33744">
        <w:rPr>
          <w:rFonts w:cstheme="minorHAnsi"/>
        </w:rPr>
        <w:t xml:space="preserve"> </w:t>
      </w:r>
      <w:r w:rsidR="006F0733">
        <w:rPr>
          <w:rFonts w:cstheme="minorHAnsi"/>
        </w:rPr>
        <w:t xml:space="preserve">as a result of their participating </w:t>
      </w:r>
      <w:r w:rsidR="00F93999">
        <w:rPr>
          <w:rFonts w:cstheme="minorHAnsi"/>
        </w:rPr>
        <w:t xml:space="preserve">patients who reside in the senior living facilities </w:t>
      </w:r>
      <w:r w:rsidR="00391AA2">
        <w:rPr>
          <w:rFonts w:cstheme="minorHAnsi"/>
        </w:rPr>
        <w:t>or</w:t>
      </w:r>
      <w:r w:rsidR="00F93999">
        <w:rPr>
          <w:rFonts w:cstheme="minorHAnsi"/>
        </w:rPr>
        <w:t xml:space="preserve"> </w:t>
      </w:r>
      <w:r w:rsidR="00BA0AAE">
        <w:rPr>
          <w:rFonts w:cstheme="minorHAnsi"/>
        </w:rPr>
        <w:t>(</w:t>
      </w:r>
      <w:r w:rsidR="00F93999">
        <w:rPr>
          <w:rFonts w:cstheme="minorHAnsi"/>
        </w:rPr>
        <w:t xml:space="preserve">b) </w:t>
      </w:r>
      <w:r w:rsidR="00DB1099">
        <w:rPr>
          <w:rFonts w:cstheme="minorHAnsi"/>
        </w:rPr>
        <w:t xml:space="preserve">who </w:t>
      </w:r>
      <w:r w:rsidR="00F93999">
        <w:rPr>
          <w:rFonts w:cstheme="minorHAnsi"/>
        </w:rPr>
        <w:t xml:space="preserve">serve an area determined through NM RP data analysis to be a Medicare high utilization hot spot.  </w:t>
      </w:r>
      <w:r w:rsidR="006F0733">
        <w:rPr>
          <w:rFonts w:cstheme="minorHAnsi"/>
        </w:rPr>
        <w:t xml:space="preserve">At </w:t>
      </w:r>
      <w:r w:rsidR="00391AA2">
        <w:rPr>
          <w:rFonts w:cstheme="minorHAnsi"/>
        </w:rPr>
        <w:t xml:space="preserve">steady state operations, the program </w:t>
      </w:r>
      <w:r w:rsidR="005B43A2">
        <w:rPr>
          <w:rFonts w:cstheme="minorHAnsi"/>
        </w:rPr>
        <w:t>will</w:t>
      </w:r>
      <w:r w:rsidR="00391AA2">
        <w:rPr>
          <w:rFonts w:cstheme="minorHAnsi"/>
        </w:rPr>
        <w:t xml:space="preserve"> serve </w:t>
      </w:r>
      <w:r w:rsidR="00BA0AAE">
        <w:rPr>
          <w:rFonts w:cstheme="minorHAnsi"/>
        </w:rPr>
        <w:t>approximately</w:t>
      </w:r>
      <w:r w:rsidR="00391AA2">
        <w:rPr>
          <w:rFonts w:cstheme="minorHAnsi"/>
        </w:rPr>
        <w:t xml:space="preserve"> 3600 clients per year.</w:t>
      </w:r>
    </w:p>
    <w:p w14:paraId="265FD2C0" w14:textId="77777777" w:rsidR="00C81887" w:rsidRDefault="00C81887" w:rsidP="00D83651">
      <w:pPr>
        <w:pStyle w:val="ListParagraph"/>
        <w:spacing w:after="0" w:line="240" w:lineRule="auto"/>
        <w:ind w:left="0"/>
        <w:rPr>
          <w:rFonts w:cstheme="minorHAnsi"/>
        </w:rPr>
      </w:pPr>
    </w:p>
    <w:p w14:paraId="4524D6DB" w14:textId="63C3BA37" w:rsidR="00AE1052" w:rsidRPr="00D85D40" w:rsidRDefault="00C81887" w:rsidP="00013479">
      <w:pPr>
        <w:spacing w:after="0" w:line="240" w:lineRule="auto"/>
        <w:rPr>
          <w:rFonts w:cstheme="minorHAnsi"/>
        </w:rPr>
      </w:pPr>
      <w:r w:rsidRPr="00BA0AAE">
        <w:rPr>
          <w:rFonts w:eastAsia="Calibri" w:cstheme="minorHAnsi"/>
          <w:b/>
          <w:color w:val="008680"/>
        </w:rPr>
        <w:t>Delivery Model</w:t>
      </w:r>
      <w:r w:rsidR="00E43E2A">
        <w:rPr>
          <w:rFonts w:eastAsia="Calibri" w:cstheme="minorHAnsi"/>
          <w:b/>
          <w:color w:val="008680"/>
        </w:rPr>
        <w:t>/Services</w:t>
      </w:r>
      <w:r>
        <w:rPr>
          <w:rFonts w:cstheme="minorHAnsi"/>
        </w:rPr>
        <w:t xml:space="preserve">: </w:t>
      </w:r>
      <w:r w:rsidR="006A4830">
        <w:rPr>
          <w:rFonts w:cstheme="minorHAnsi"/>
        </w:rPr>
        <w:t xml:space="preserve"> </w:t>
      </w:r>
      <w:r w:rsidR="0082327F" w:rsidRPr="00D83651">
        <w:rPr>
          <w:rFonts w:cstheme="minorHAnsi"/>
        </w:rPr>
        <w:t xml:space="preserve">The </w:t>
      </w:r>
      <w:r w:rsidR="00D83651">
        <w:rPr>
          <w:rFonts w:cstheme="minorHAnsi"/>
        </w:rPr>
        <w:t>HSS</w:t>
      </w:r>
      <w:r w:rsidR="0082327F" w:rsidRPr="00D83651">
        <w:rPr>
          <w:rFonts w:cstheme="minorHAnsi"/>
        </w:rPr>
        <w:t xml:space="preserve"> intervention focuses on</w:t>
      </w:r>
      <w:r w:rsidR="008650F9" w:rsidRPr="00D83651">
        <w:rPr>
          <w:rFonts w:cstheme="minorHAnsi"/>
        </w:rPr>
        <w:t xml:space="preserve"> stabilizing health conditions for </w:t>
      </w:r>
      <w:r w:rsidR="00E43E2A">
        <w:rPr>
          <w:rFonts w:cstheme="minorHAnsi"/>
        </w:rPr>
        <w:t>at</w:t>
      </w:r>
      <w:r w:rsidR="00A33744">
        <w:rPr>
          <w:rFonts w:cstheme="minorHAnsi"/>
        </w:rPr>
        <w:t>-</w:t>
      </w:r>
      <w:r w:rsidR="00E43E2A">
        <w:rPr>
          <w:rFonts w:cstheme="minorHAnsi"/>
        </w:rPr>
        <w:t xml:space="preserve">risk </w:t>
      </w:r>
      <w:r w:rsidR="008650F9" w:rsidRPr="00D83651">
        <w:rPr>
          <w:rFonts w:cstheme="minorHAnsi"/>
        </w:rPr>
        <w:t xml:space="preserve">seniors so that Medicare </w:t>
      </w:r>
      <w:r w:rsidR="00A90C94">
        <w:rPr>
          <w:rFonts w:cstheme="minorHAnsi"/>
        </w:rPr>
        <w:t>and Dually Eligible beneficiaries age 65</w:t>
      </w:r>
      <w:r w:rsidR="006A4830">
        <w:rPr>
          <w:rFonts w:cstheme="minorHAnsi"/>
        </w:rPr>
        <w:t xml:space="preserve"> and over</w:t>
      </w:r>
      <w:r w:rsidR="00A90C94">
        <w:rPr>
          <w:rFonts w:cstheme="minorHAnsi"/>
        </w:rPr>
        <w:t xml:space="preserve"> </w:t>
      </w:r>
      <w:r w:rsidR="008650F9" w:rsidRPr="00D83651">
        <w:rPr>
          <w:rFonts w:cstheme="minorHAnsi"/>
        </w:rPr>
        <w:t>currently at home can maintain their health at home</w:t>
      </w:r>
      <w:r w:rsidR="003C76FA">
        <w:rPr>
          <w:rFonts w:cstheme="minorHAnsi"/>
        </w:rPr>
        <w:t>.</w:t>
      </w:r>
      <w:r w:rsidR="00E43E2A">
        <w:rPr>
          <w:rFonts w:cstheme="minorHAnsi"/>
        </w:rPr>
        <w:t xml:space="preserve"> </w:t>
      </w:r>
      <w:r w:rsidR="00AE1052">
        <w:rPr>
          <w:rFonts w:cstheme="minorHAnsi"/>
        </w:rPr>
        <w:t xml:space="preserve">The program begins with training referral sources </w:t>
      </w:r>
      <w:r w:rsidR="00562CE8">
        <w:rPr>
          <w:rFonts w:cstheme="minorHAnsi"/>
        </w:rPr>
        <w:t>(</w:t>
      </w:r>
      <w:r w:rsidR="00562CE8" w:rsidRPr="00D85D40">
        <w:rPr>
          <w:rFonts w:cstheme="minorHAnsi"/>
        </w:rPr>
        <w:t>senior living resident counselors, EMS, PCPs</w:t>
      </w:r>
      <w:r w:rsidR="00562CE8">
        <w:rPr>
          <w:rFonts w:cstheme="minorHAnsi"/>
        </w:rPr>
        <w:t xml:space="preserve">, hospital discharge planners/SNFs) </w:t>
      </w:r>
      <w:r w:rsidR="00AE1052">
        <w:rPr>
          <w:rFonts w:cstheme="minorHAnsi"/>
        </w:rPr>
        <w:t xml:space="preserve">on the specific referral criteria.  </w:t>
      </w:r>
      <w:r w:rsidR="00AE1052" w:rsidRPr="00D85D40">
        <w:rPr>
          <w:rFonts w:cstheme="minorHAnsi"/>
        </w:rPr>
        <w:t xml:space="preserve">During the NexusMontgomery </w:t>
      </w:r>
      <w:r w:rsidR="00AE1052">
        <w:rPr>
          <w:rFonts w:cstheme="minorHAnsi"/>
        </w:rPr>
        <w:t xml:space="preserve">Regional Transformation design grant, a </w:t>
      </w:r>
      <w:r w:rsidR="00AE1052" w:rsidRPr="00D85D40">
        <w:rPr>
          <w:rFonts w:cstheme="minorHAnsi"/>
        </w:rPr>
        <w:t xml:space="preserve">pilot test of referrals by senior living resident counselors resulted in 78% concurrence between referrals and a score of high or moderate risk for hospital admission on a validated health risk assessment (Care </w:t>
      </w:r>
      <w:r w:rsidR="007C655E">
        <w:rPr>
          <w:rFonts w:cstheme="minorHAnsi"/>
        </w:rPr>
        <w:t>a</w:t>
      </w:r>
      <w:r w:rsidR="00AE1052" w:rsidRPr="00D85D40">
        <w:rPr>
          <w:rFonts w:cstheme="minorHAnsi"/>
        </w:rPr>
        <w:t>t Hand).  The chronic conditions of interest in the referral criteria reflect the top chronic conditions associated with high user Medicare utilization</w:t>
      </w:r>
      <w:r w:rsidR="007C655E">
        <w:rPr>
          <w:rStyle w:val="EndnoteReference"/>
          <w:rFonts w:cstheme="minorHAnsi"/>
        </w:rPr>
        <w:endnoteReference w:id="19"/>
      </w:r>
      <w:r w:rsidR="00AE1052" w:rsidRPr="00D85D40">
        <w:rPr>
          <w:rFonts w:cstheme="minorHAnsi"/>
        </w:rPr>
        <w:t xml:space="preserve"> as </w:t>
      </w:r>
      <w:r w:rsidR="00AE1052" w:rsidRPr="00CD507D">
        <w:rPr>
          <w:rFonts w:cstheme="minorHAnsi"/>
        </w:rPr>
        <w:t xml:space="preserve">shown in Appendix </w:t>
      </w:r>
      <w:r w:rsidR="00F05296" w:rsidRPr="00CD507D">
        <w:rPr>
          <w:rFonts w:cstheme="minorHAnsi"/>
        </w:rPr>
        <w:t>B</w:t>
      </w:r>
      <w:r w:rsidR="00AE1052" w:rsidRPr="00CD507D">
        <w:rPr>
          <w:rFonts w:cstheme="minorHAnsi"/>
        </w:rPr>
        <w:t>.</w:t>
      </w:r>
      <w:r w:rsidR="00AE1052" w:rsidRPr="00D85D40">
        <w:rPr>
          <w:rFonts w:cstheme="minorHAnsi"/>
        </w:rPr>
        <w:t xml:space="preserve">  </w:t>
      </w:r>
    </w:p>
    <w:p w14:paraId="315377DC" w14:textId="77777777" w:rsidR="00AE1052" w:rsidRDefault="00AE1052" w:rsidP="006A4830">
      <w:pPr>
        <w:pStyle w:val="ListParagraph"/>
        <w:spacing w:after="0" w:line="240" w:lineRule="auto"/>
        <w:ind w:left="0"/>
        <w:rPr>
          <w:rFonts w:cstheme="minorHAnsi"/>
        </w:rPr>
      </w:pPr>
    </w:p>
    <w:p w14:paraId="6A2A06C4" w14:textId="6D4FCF05" w:rsidR="003C76FA" w:rsidRDefault="003429D3" w:rsidP="006A4830">
      <w:pPr>
        <w:pStyle w:val="ListParagraph"/>
        <w:spacing w:after="0" w:line="240" w:lineRule="auto"/>
        <w:ind w:left="0"/>
        <w:rPr>
          <w:rFonts w:cstheme="minorHAnsi"/>
        </w:rPr>
      </w:pPr>
      <w:r w:rsidRPr="00EB434D">
        <w:rPr>
          <w:rFonts w:cstheme="minorHAnsi"/>
        </w:rPr>
        <w:t>For</w:t>
      </w:r>
      <w:r>
        <w:rPr>
          <w:rFonts w:cstheme="minorHAnsi"/>
        </w:rPr>
        <w:t xml:space="preserve"> all seniors referred to HSS, </w:t>
      </w:r>
      <w:r w:rsidR="00CC461F" w:rsidRPr="00D83651">
        <w:rPr>
          <w:rFonts w:cstheme="minorHAnsi"/>
        </w:rPr>
        <w:t>The Coordinating Center</w:t>
      </w:r>
      <w:r w:rsidR="00BE04B6" w:rsidRPr="00D83651">
        <w:rPr>
          <w:rFonts w:cstheme="minorHAnsi"/>
        </w:rPr>
        <w:t xml:space="preserve"> (</w:t>
      </w:r>
      <w:r w:rsidR="00890772" w:rsidRPr="00D83651">
        <w:rPr>
          <w:rFonts w:cstheme="minorHAnsi"/>
        </w:rPr>
        <w:t>TCC</w:t>
      </w:r>
      <w:r w:rsidR="00BE04B6" w:rsidRPr="00D83651">
        <w:rPr>
          <w:rFonts w:cstheme="minorHAnsi"/>
        </w:rPr>
        <w:t>)</w:t>
      </w:r>
      <w:r w:rsidR="00846505" w:rsidRPr="00D83651">
        <w:rPr>
          <w:rFonts w:cstheme="minorHAnsi"/>
        </w:rPr>
        <w:t>,</w:t>
      </w:r>
      <w:r w:rsidR="002415C3">
        <w:rPr>
          <w:rStyle w:val="FootnoteReference"/>
          <w:rFonts w:cstheme="minorHAnsi"/>
        </w:rPr>
        <w:footnoteReference w:id="1"/>
      </w:r>
      <w:r w:rsidR="00846505" w:rsidRPr="00D83651">
        <w:rPr>
          <w:rFonts w:cstheme="minorHAnsi"/>
          <w:vertAlign w:val="superscript"/>
        </w:rPr>
        <w:t xml:space="preserve"> </w:t>
      </w:r>
      <w:r w:rsidR="00CC461F" w:rsidRPr="00D83651">
        <w:rPr>
          <w:rFonts w:cstheme="minorHAnsi"/>
        </w:rPr>
        <w:t>NM’</w:t>
      </w:r>
      <w:r w:rsidR="00967B46" w:rsidRPr="00D83651">
        <w:rPr>
          <w:rFonts w:cstheme="minorHAnsi"/>
        </w:rPr>
        <w:t>s selected care</w:t>
      </w:r>
      <w:r w:rsidR="00CC461F" w:rsidRPr="00D83651">
        <w:rPr>
          <w:rFonts w:cstheme="minorHAnsi"/>
        </w:rPr>
        <w:t xml:space="preserve"> coordination </w:t>
      </w:r>
      <w:r w:rsidR="00A87224" w:rsidRPr="00D83651">
        <w:rPr>
          <w:rFonts w:cstheme="minorHAnsi"/>
        </w:rPr>
        <w:t>partner</w:t>
      </w:r>
      <w:r w:rsidR="002B2B1E">
        <w:rPr>
          <w:rFonts w:cstheme="minorHAnsi"/>
        </w:rPr>
        <w:t xml:space="preserve"> for HSS</w:t>
      </w:r>
      <w:r w:rsidR="00CC461F" w:rsidRPr="00D83651">
        <w:rPr>
          <w:rFonts w:cstheme="minorHAnsi"/>
        </w:rPr>
        <w:t xml:space="preserve">, will </w:t>
      </w:r>
      <w:r w:rsidR="005C0868">
        <w:rPr>
          <w:rFonts w:cstheme="minorHAnsi"/>
        </w:rPr>
        <w:t>obtain patient/client consent</w:t>
      </w:r>
      <w:r w:rsidR="005C0868">
        <w:rPr>
          <w:rStyle w:val="FootnoteReference"/>
          <w:rFonts w:cstheme="minorHAnsi"/>
        </w:rPr>
        <w:footnoteReference w:id="2"/>
      </w:r>
      <w:r w:rsidR="005C0868">
        <w:rPr>
          <w:rFonts w:cstheme="minorHAnsi"/>
        </w:rPr>
        <w:t xml:space="preserve"> and </w:t>
      </w:r>
      <w:r w:rsidR="00CC461F" w:rsidRPr="00D83651">
        <w:rPr>
          <w:rFonts w:cstheme="minorHAnsi"/>
        </w:rPr>
        <w:t>conduct a health risk assessment</w:t>
      </w:r>
      <w:r w:rsidR="00967B46" w:rsidRPr="00D83651">
        <w:rPr>
          <w:rFonts w:cstheme="minorHAnsi"/>
        </w:rPr>
        <w:t xml:space="preserve"> (HRA) using</w:t>
      </w:r>
      <w:r w:rsidR="002C7509" w:rsidRPr="00D83651">
        <w:rPr>
          <w:rFonts w:cstheme="minorHAnsi"/>
        </w:rPr>
        <w:t xml:space="preserve"> a web-based mobile application called</w:t>
      </w:r>
      <w:r w:rsidR="00967B46" w:rsidRPr="00D83651">
        <w:rPr>
          <w:rFonts w:cstheme="minorHAnsi"/>
        </w:rPr>
        <w:t xml:space="preserve"> Care at Hand</w:t>
      </w:r>
      <w:r w:rsidR="002C7509" w:rsidRPr="00D83651">
        <w:rPr>
          <w:rFonts w:cstheme="minorHAnsi"/>
        </w:rPr>
        <w:t>.</w:t>
      </w:r>
      <w:r w:rsidR="00CF6C1A" w:rsidRPr="00D83651">
        <w:rPr>
          <w:vertAlign w:val="superscript"/>
        </w:rPr>
        <w:footnoteReference w:id="3"/>
      </w:r>
      <w:r w:rsidR="00967B46" w:rsidRPr="00D83651">
        <w:rPr>
          <w:rFonts w:cstheme="minorHAnsi"/>
        </w:rPr>
        <w:t xml:space="preserve">  </w:t>
      </w:r>
      <w:r w:rsidR="00EB434D" w:rsidRPr="005C0868">
        <w:rPr>
          <w:rFonts w:cstheme="minorHAnsi"/>
        </w:rPr>
        <w:t xml:space="preserve">A </w:t>
      </w:r>
      <w:r w:rsidR="005B43A2">
        <w:rPr>
          <w:rFonts w:cstheme="minorHAnsi"/>
        </w:rPr>
        <w:t>sample</w:t>
      </w:r>
      <w:r w:rsidR="00EB434D" w:rsidRPr="005C0868">
        <w:rPr>
          <w:rFonts w:cstheme="minorHAnsi"/>
        </w:rPr>
        <w:t xml:space="preserve"> consen</w:t>
      </w:r>
      <w:r w:rsidR="00EB434D">
        <w:rPr>
          <w:rFonts w:cstheme="minorHAnsi"/>
        </w:rPr>
        <w:t xml:space="preserve">t form is </w:t>
      </w:r>
      <w:r w:rsidR="00EB434D" w:rsidRPr="00CD507D">
        <w:rPr>
          <w:rFonts w:cstheme="minorHAnsi"/>
        </w:rPr>
        <w:t xml:space="preserve">included as Appendix </w:t>
      </w:r>
      <w:r w:rsidR="00F05296" w:rsidRPr="00CD507D">
        <w:rPr>
          <w:rFonts w:cstheme="minorHAnsi"/>
        </w:rPr>
        <w:t>C</w:t>
      </w:r>
      <w:r w:rsidR="00874519" w:rsidRPr="00CD507D">
        <w:rPr>
          <w:rFonts w:cstheme="minorHAnsi"/>
        </w:rPr>
        <w:t>.</w:t>
      </w:r>
    </w:p>
    <w:p w14:paraId="1AC071BB" w14:textId="0C28BECD" w:rsidR="008650F9" w:rsidRDefault="004E2412" w:rsidP="00D83651">
      <w:pPr>
        <w:pStyle w:val="CommentText"/>
        <w:spacing w:after="0"/>
        <w:rPr>
          <w:rFonts w:cstheme="minorHAnsi"/>
          <w:sz w:val="22"/>
          <w:szCs w:val="22"/>
        </w:rPr>
      </w:pPr>
      <w:r w:rsidRPr="00D83651">
        <w:rPr>
          <w:rFonts w:cstheme="minorHAnsi"/>
          <w:sz w:val="22"/>
          <w:szCs w:val="22"/>
        </w:rPr>
        <w:lastRenderedPageBreak/>
        <w:t xml:space="preserve">The initial </w:t>
      </w:r>
      <w:r w:rsidR="003C76FA">
        <w:rPr>
          <w:rFonts w:cstheme="minorHAnsi"/>
          <w:sz w:val="22"/>
          <w:szCs w:val="22"/>
        </w:rPr>
        <w:t xml:space="preserve">HRA </w:t>
      </w:r>
      <w:r w:rsidRPr="00D83651">
        <w:rPr>
          <w:rFonts w:cstheme="minorHAnsi"/>
          <w:sz w:val="22"/>
          <w:szCs w:val="22"/>
        </w:rPr>
        <w:t xml:space="preserve">survey stratifies clients into risk levels and provides information to the care team about the primary active issues affecting the client’s health risk.  </w:t>
      </w:r>
      <w:r w:rsidR="00BB6176" w:rsidRPr="00D83651">
        <w:rPr>
          <w:rFonts w:cstheme="minorHAnsi"/>
          <w:sz w:val="22"/>
          <w:szCs w:val="22"/>
        </w:rPr>
        <w:t xml:space="preserve">The Care at Hand algorithm creates a custom survey of up to 15 questions tailored to </w:t>
      </w:r>
      <w:r w:rsidR="004607CC" w:rsidRPr="00D83651">
        <w:rPr>
          <w:rFonts w:cstheme="minorHAnsi"/>
          <w:sz w:val="22"/>
          <w:szCs w:val="22"/>
        </w:rPr>
        <w:t xml:space="preserve">the client’s </w:t>
      </w:r>
      <w:r w:rsidR="00BB6176" w:rsidRPr="00D83651">
        <w:rPr>
          <w:rFonts w:cstheme="minorHAnsi"/>
          <w:sz w:val="22"/>
          <w:szCs w:val="22"/>
        </w:rPr>
        <w:t xml:space="preserve">active </w:t>
      </w:r>
      <w:r w:rsidR="00AA1F2B">
        <w:rPr>
          <w:rFonts w:cstheme="minorHAnsi"/>
          <w:sz w:val="22"/>
          <w:szCs w:val="22"/>
        </w:rPr>
        <w:t xml:space="preserve">health </w:t>
      </w:r>
      <w:r w:rsidR="00BB6176" w:rsidRPr="00D83651">
        <w:rPr>
          <w:rFonts w:cstheme="minorHAnsi"/>
          <w:sz w:val="22"/>
          <w:szCs w:val="22"/>
        </w:rPr>
        <w:t>issues.</w:t>
      </w:r>
      <w:r w:rsidR="004607CC" w:rsidRPr="00D83651">
        <w:rPr>
          <w:rFonts w:cstheme="minorHAnsi"/>
          <w:sz w:val="22"/>
          <w:szCs w:val="22"/>
        </w:rPr>
        <w:t xml:space="preserve">  The algorithm continually adjusts and changes the questions in order to predict upcoming risk for hospital use and generates alerts when risk increases.  All questions are in lay language and </w:t>
      </w:r>
      <w:r w:rsidR="003C76FA">
        <w:rPr>
          <w:rFonts w:cstheme="minorHAnsi"/>
          <w:sz w:val="22"/>
          <w:szCs w:val="22"/>
        </w:rPr>
        <w:t xml:space="preserve">address </w:t>
      </w:r>
      <w:r w:rsidR="004607CC" w:rsidRPr="00D83651">
        <w:rPr>
          <w:rFonts w:cstheme="minorHAnsi"/>
          <w:sz w:val="22"/>
          <w:szCs w:val="22"/>
        </w:rPr>
        <w:t>three categories</w:t>
      </w:r>
      <w:r w:rsidR="003C76FA">
        <w:rPr>
          <w:rFonts w:cstheme="minorHAnsi"/>
          <w:sz w:val="22"/>
          <w:szCs w:val="22"/>
        </w:rPr>
        <w:t xml:space="preserve"> of concern</w:t>
      </w:r>
      <w:r w:rsidR="004607CC" w:rsidRPr="00D83651">
        <w:rPr>
          <w:rFonts w:cstheme="minorHAnsi"/>
          <w:sz w:val="22"/>
          <w:szCs w:val="22"/>
        </w:rPr>
        <w:t xml:space="preserve">: issues intrinsic to the patient’s </w:t>
      </w:r>
      <w:r w:rsidR="002415C3">
        <w:rPr>
          <w:rFonts w:cstheme="minorHAnsi"/>
          <w:sz w:val="22"/>
          <w:szCs w:val="22"/>
        </w:rPr>
        <w:t>disease or condition</w:t>
      </w:r>
      <w:r w:rsidR="004607CC" w:rsidRPr="00D83651">
        <w:rPr>
          <w:rFonts w:cstheme="minorHAnsi"/>
          <w:sz w:val="22"/>
          <w:szCs w:val="22"/>
        </w:rPr>
        <w:t>, extrinsic issues pertaining to care coordination breakdowns, and extrinsic issues pertaining to social and environmental factors</w:t>
      </w:r>
      <w:r w:rsidR="003C76FA">
        <w:rPr>
          <w:rFonts w:cstheme="minorHAnsi"/>
          <w:sz w:val="22"/>
          <w:szCs w:val="22"/>
        </w:rPr>
        <w:t xml:space="preserve"> affecting health</w:t>
      </w:r>
      <w:r w:rsidR="00D35BA3">
        <w:rPr>
          <w:rFonts w:cstheme="minorHAnsi"/>
          <w:sz w:val="22"/>
          <w:szCs w:val="22"/>
        </w:rPr>
        <w:t xml:space="preserve">.  </w:t>
      </w:r>
    </w:p>
    <w:p w14:paraId="63D7C330" w14:textId="77777777" w:rsidR="005C0868" w:rsidRPr="00D83651" w:rsidRDefault="005C0868" w:rsidP="00D83651">
      <w:pPr>
        <w:pStyle w:val="CommentText"/>
        <w:spacing w:after="0"/>
        <w:rPr>
          <w:rFonts w:cstheme="minorHAnsi"/>
          <w:sz w:val="22"/>
          <w:szCs w:val="22"/>
        </w:rPr>
      </w:pPr>
    </w:p>
    <w:p w14:paraId="6767E160" w14:textId="3A5B18D3" w:rsidR="005B43A2" w:rsidRDefault="005B43A2" w:rsidP="005B43A2">
      <w:pPr>
        <w:pStyle w:val="CommentText"/>
        <w:spacing w:after="0"/>
        <w:rPr>
          <w:rFonts w:cstheme="minorHAnsi"/>
          <w:sz w:val="22"/>
          <w:szCs w:val="22"/>
        </w:rPr>
      </w:pPr>
      <w:r w:rsidRPr="004D6E09">
        <w:rPr>
          <w:rFonts w:cstheme="minorHAnsi"/>
          <w:sz w:val="22"/>
          <w:szCs w:val="22"/>
        </w:rPr>
        <w:t xml:space="preserve">Seniors at high risk will </w:t>
      </w:r>
      <w:r w:rsidR="0034345F" w:rsidRPr="00DB1099">
        <w:rPr>
          <w:rFonts w:cstheme="minorHAnsi"/>
          <w:sz w:val="22"/>
          <w:szCs w:val="22"/>
        </w:rPr>
        <w:t xml:space="preserve">participate </w:t>
      </w:r>
      <w:r w:rsidR="00C66322" w:rsidRPr="00DB1099">
        <w:rPr>
          <w:rFonts w:cstheme="minorHAnsi"/>
          <w:sz w:val="22"/>
          <w:szCs w:val="22"/>
        </w:rPr>
        <w:t xml:space="preserve">(upon patient consent) </w:t>
      </w:r>
      <w:r w:rsidR="0034345F" w:rsidRPr="00DB1099">
        <w:rPr>
          <w:rFonts w:cstheme="minorHAnsi"/>
          <w:sz w:val="22"/>
          <w:szCs w:val="22"/>
        </w:rPr>
        <w:t xml:space="preserve">in </w:t>
      </w:r>
      <w:r w:rsidRPr="00EB6F3C">
        <w:rPr>
          <w:rFonts w:cstheme="minorHAnsi"/>
          <w:sz w:val="22"/>
          <w:szCs w:val="22"/>
        </w:rPr>
        <w:t>intensive</w:t>
      </w:r>
      <w:r w:rsidRPr="004D6E09">
        <w:rPr>
          <w:rFonts w:cstheme="minorHAnsi"/>
          <w:sz w:val="22"/>
          <w:szCs w:val="22"/>
        </w:rPr>
        <w:t xml:space="preserve"> care coordination to address and resolve </w:t>
      </w:r>
      <w:r>
        <w:rPr>
          <w:rFonts w:cstheme="minorHAnsi"/>
          <w:sz w:val="22"/>
          <w:szCs w:val="22"/>
        </w:rPr>
        <w:t xml:space="preserve">the </w:t>
      </w:r>
      <w:r w:rsidRPr="004D6E09">
        <w:rPr>
          <w:rFonts w:cstheme="minorHAnsi"/>
          <w:sz w:val="22"/>
          <w:szCs w:val="22"/>
        </w:rPr>
        <w:t xml:space="preserve">key issues </w:t>
      </w:r>
      <w:r>
        <w:rPr>
          <w:rFonts w:cstheme="minorHAnsi"/>
          <w:sz w:val="22"/>
          <w:szCs w:val="22"/>
        </w:rPr>
        <w:t xml:space="preserve">affecting their health and risk status; </w:t>
      </w:r>
      <w:r w:rsidR="00AA1F2B">
        <w:rPr>
          <w:rFonts w:cstheme="minorHAnsi"/>
          <w:sz w:val="22"/>
          <w:szCs w:val="22"/>
        </w:rPr>
        <w:t xml:space="preserve">the </w:t>
      </w:r>
      <w:r w:rsidRPr="004D6E09">
        <w:rPr>
          <w:rFonts w:cstheme="minorHAnsi"/>
          <w:sz w:val="22"/>
          <w:szCs w:val="22"/>
        </w:rPr>
        <w:t>expected average intervention</w:t>
      </w:r>
      <w:r>
        <w:rPr>
          <w:rFonts w:cstheme="minorHAnsi"/>
          <w:sz w:val="22"/>
          <w:szCs w:val="22"/>
        </w:rPr>
        <w:t xml:space="preserve"> is </w:t>
      </w:r>
      <w:r w:rsidRPr="004D6E09">
        <w:rPr>
          <w:rFonts w:cstheme="minorHAnsi"/>
          <w:sz w:val="22"/>
          <w:szCs w:val="22"/>
        </w:rPr>
        <w:t xml:space="preserve">60 days.  </w:t>
      </w:r>
      <w:r w:rsidR="0034345F">
        <w:rPr>
          <w:rFonts w:cstheme="minorHAnsi"/>
          <w:sz w:val="22"/>
          <w:szCs w:val="22"/>
        </w:rPr>
        <w:t>This is a</w:t>
      </w:r>
      <w:r w:rsidR="0034345F" w:rsidRPr="0034345F">
        <w:rPr>
          <w:rFonts w:cstheme="minorHAnsi"/>
          <w:sz w:val="22"/>
          <w:szCs w:val="22"/>
        </w:rPr>
        <w:t xml:space="preserve"> patient-centered, facilitative </w:t>
      </w:r>
      <w:r w:rsidR="0034345F">
        <w:rPr>
          <w:rFonts w:cstheme="minorHAnsi"/>
          <w:sz w:val="22"/>
          <w:szCs w:val="22"/>
        </w:rPr>
        <w:t xml:space="preserve">model; </w:t>
      </w:r>
      <w:r w:rsidR="0034345F" w:rsidRPr="0034345F">
        <w:rPr>
          <w:rFonts w:cstheme="minorHAnsi"/>
          <w:sz w:val="22"/>
          <w:szCs w:val="22"/>
        </w:rPr>
        <w:t xml:space="preserve">assessment and services are individualized to the needs of each patient and their family members. </w:t>
      </w:r>
      <w:r w:rsidR="00C66322">
        <w:rPr>
          <w:rFonts w:cstheme="minorHAnsi"/>
          <w:sz w:val="22"/>
          <w:szCs w:val="22"/>
        </w:rPr>
        <w:t>A</w:t>
      </w:r>
      <w:r w:rsidR="0034345F" w:rsidRPr="0034345F">
        <w:rPr>
          <w:rFonts w:cstheme="minorHAnsi"/>
          <w:sz w:val="22"/>
          <w:szCs w:val="22"/>
        </w:rPr>
        <w:t xml:space="preserve"> Community Health Coach equip</w:t>
      </w:r>
      <w:r w:rsidR="00C66322">
        <w:rPr>
          <w:rFonts w:cstheme="minorHAnsi"/>
          <w:sz w:val="22"/>
          <w:szCs w:val="22"/>
        </w:rPr>
        <w:t>s</w:t>
      </w:r>
      <w:r w:rsidR="0034345F" w:rsidRPr="0034345F">
        <w:rPr>
          <w:rFonts w:cstheme="minorHAnsi"/>
          <w:sz w:val="22"/>
          <w:szCs w:val="22"/>
        </w:rPr>
        <w:t xml:space="preserve"> patients to be fully engaged in and take ownership of their health and health care.</w:t>
      </w:r>
      <w:r w:rsidR="0034345F">
        <w:rPr>
          <w:rFonts w:cstheme="minorHAnsi"/>
          <w:sz w:val="22"/>
          <w:szCs w:val="22"/>
        </w:rPr>
        <w:t xml:space="preserve"> </w:t>
      </w:r>
      <w:r>
        <w:rPr>
          <w:rFonts w:cstheme="minorHAnsi"/>
          <w:sz w:val="22"/>
          <w:szCs w:val="22"/>
        </w:rPr>
        <w:t xml:space="preserve">Intensive care coordination can include connection to community services (e.g. PCP, behavioral health, social services, wellness programs, occupational therapy), medication reconciliation, benefits application, health education and activation, and accompanying </w:t>
      </w:r>
      <w:r w:rsidR="00EB6F3C">
        <w:rPr>
          <w:rFonts w:cstheme="minorHAnsi"/>
          <w:sz w:val="22"/>
          <w:szCs w:val="22"/>
        </w:rPr>
        <w:t xml:space="preserve">the </w:t>
      </w:r>
      <w:r w:rsidRPr="005D6F9F">
        <w:rPr>
          <w:rFonts w:cstheme="minorHAnsi"/>
          <w:sz w:val="22"/>
          <w:szCs w:val="22"/>
        </w:rPr>
        <w:t xml:space="preserve">client to medical appointments to </w:t>
      </w:r>
      <w:r>
        <w:rPr>
          <w:rFonts w:cstheme="minorHAnsi"/>
          <w:sz w:val="22"/>
          <w:szCs w:val="22"/>
        </w:rPr>
        <w:t>enhance</w:t>
      </w:r>
      <w:r w:rsidRPr="005D6F9F">
        <w:rPr>
          <w:rFonts w:cstheme="minorHAnsi"/>
          <w:sz w:val="22"/>
          <w:szCs w:val="22"/>
        </w:rPr>
        <w:t xml:space="preserve"> communication and health literacy</w:t>
      </w:r>
      <w:r>
        <w:rPr>
          <w:rFonts w:cstheme="minorHAnsi"/>
          <w:sz w:val="22"/>
          <w:szCs w:val="22"/>
        </w:rPr>
        <w:t xml:space="preserve">.  Seniors </w:t>
      </w:r>
      <w:r w:rsidRPr="004D6E09">
        <w:rPr>
          <w:rFonts w:cstheme="minorHAnsi"/>
          <w:sz w:val="22"/>
          <w:szCs w:val="22"/>
        </w:rPr>
        <w:t>at medium or low risk</w:t>
      </w:r>
      <w:r>
        <w:rPr>
          <w:rFonts w:cstheme="minorHAnsi"/>
          <w:sz w:val="22"/>
          <w:szCs w:val="22"/>
        </w:rPr>
        <w:t>, including those who successfully completed an episode of HSS intensive care coordination</w:t>
      </w:r>
      <w:r w:rsidR="00562CE8">
        <w:rPr>
          <w:rFonts w:cstheme="minorHAnsi"/>
          <w:sz w:val="22"/>
          <w:szCs w:val="22"/>
        </w:rPr>
        <w:t>,</w:t>
      </w:r>
      <w:r w:rsidRPr="004D6E09">
        <w:rPr>
          <w:rFonts w:cstheme="minorHAnsi"/>
          <w:sz w:val="22"/>
          <w:szCs w:val="22"/>
        </w:rPr>
        <w:t xml:space="preserve"> will receive periodic contact </w:t>
      </w:r>
      <w:r>
        <w:rPr>
          <w:rFonts w:cstheme="minorHAnsi"/>
          <w:sz w:val="22"/>
          <w:szCs w:val="22"/>
        </w:rPr>
        <w:t>from TCC using</w:t>
      </w:r>
      <w:r w:rsidRPr="004D6E09">
        <w:rPr>
          <w:rFonts w:cstheme="minorHAnsi"/>
          <w:sz w:val="22"/>
          <w:szCs w:val="22"/>
        </w:rPr>
        <w:t xml:space="preserve"> Care at Hand evaluation questions to identify any</w:t>
      </w:r>
      <w:r>
        <w:rPr>
          <w:rFonts w:cstheme="minorHAnsi"/>
          <w:sz w:val="22"/>
          <w:szCs w:val="22"/>
        </w:rPr>
        <w:t xml:space="preserve"> new</w:t>
      </w:r>
      <w:r w:rsidRPr="004D6E09">
        <w:rPr>
          <w:rFonts w:cstheme="minorHAnsi"/>
          <w:sz w:val="22"/>
          <w:szCs w:val="22"/>
        </w:rPr>
        <w:t xml:space="preserve"> increase</w:t>
      </w:r>
      <w:r>
        <w:rPr>
          <w:rFonts w:cstheme="minorHAnsi"/>
          <w:sz w:val="22"/>
          <w:szCs w:val="22"/>
        </w:rPr>
        <w:t>d</w:t>
      </w:r>
      <w:r w:rsidRPr="004D6E09">
        <w:rPr>
          <w:rFonts w:cstheme="minorHAnsi"/>
          <w:sz w:val="22"/>
          <w:szCs w:val="22"/>
        </w:rPr>
        <w:t xml:space="preserve"> risk level for hospital utilization.  </w:t>
      </w:r>
      <w:r>
        <w:rPr>
          <w:rFonts w:cstheme="minorHAnsi"/>
          <w:sz w:val="22"/>
          <w:szCs w:val="22"/>
        </w:rPr>
        <w:t>A finding of high risk triggers a period of intensive care coordination.</w:t>
      </w:r>
    </w:p>
    <w:p w14:paraId="173E1105" w14:textId="77777777" w:rsidR="005B43A2" w:rsidRDefault="005B43A2" w:rsidP="005B43A2">
      <w:pPr>
        <w:pStyle w:val="CommentText"/>
        <w:spacing w:after="0"/>
        <w:rPr>
          <w:rFonts w:cstheme="minorHAnsi"/>
          <w:sz w:val="22"/>
          <w:szCs w:val="22"/>
        </w:rPr>
      </w:pPr>
    </w:p>
    <w:p w14:paraId="431FAAEF" w14:textId="6B9432D3" w:rsidR="005B43A2" w:rsidRDefault="005B43A2" w:rsidP="005B43A2">
      <w:pPr>
        <w:pStyle w:val="ListParagraph"/>
        <w:spacing w:after="0" w:line="240" w:lineRule="auto"/>
        <w:ind w:left="0"/>
        <w:rPr>
          <w:rFonts w:cstheme="minorHAnsi"/>
        </w:rPr>
      </w:pPr>
      <w:r>
        <w:rPr>
          <w:rFonts w:cstheme="minorHAnsi"/>
        </w:rPr>
        <w:t>Program clients referred by discharge planners</w:t>
      </w:r>
      <w:r w:rsidR="002415C3">
        <w:rPr>
          <w:rFonts w:cstheme="minorHAnsi"/>
        </w:rPr>
        <w:t xml:space="preserve"> of the NM</w:t>
      </w:r>
      <w:r w:rsidR="00853689">
        <w:rPr>
          <w:rFonts w:cstheme="minorHAnsi"/>
        </w:rPr>
        <w:t xml:space="preserve"> RP</w:t>
      </w:r>
      <w:r w:rsidR="002415C3">
        <w:rPr>
          <w:rFonts w:cstheme="minorHAnsi"/>
        </w:rPr>
        <w:t xml:space="preserve"> hospitals</w:t>
      </w:r>
      <w:r>
        <w:rPr>
          <w:rFonts w:cstheme="minorHAnsi"/>
        </w:rPr>
        <w:t xml:space="preserve"> as high risk for SNF-to-home-to-readmission will participate in the HSS program commensurate with their hospital discharge to SNF.  During the patient’s SNF stay, TCC will provide “light touch” coordination,</w:t>
      </w:r>
      <w:r w:rsidR="00AE1052">
        <w:rPr>
          <w:rFonts w:cstheme="minorHAnsi"/>
        </w:rPr>
        <w:t xml:space="preserve"> conduct</w:t>
      </w:r>
      <w:r>
        <w:rPr>
          <w:rFonts w:cstheme="minorHAnsi"/>
        </w:rPr>
        <w:t xml:space="preserve"> the Care at Hand HRA</w:t>
      </w:r>
      <w:r w:rsidR="00AE1052">
        <w:rPr>
          <w:rFonts w:cstheme="minorHAnsi"/>
        </w:rPr>
        <w:t>,</w:t>
      </w:r>
      <w:r>
        <w:rPr>
          <w:rFonts w:cstheme="minorHAnsi"/>
        </w:rPr>
        <w:t xml:space="preserve"> and plan for the transition to home.  If the patient’s risk score remains high at discharge from SNF, TCC will provide intensive care coordination and track level of risk using Care at Hand, as described above.  HSS is a care coordination program</w:t>
      </w:r>
      <w:r w:rsidR="002415C3">
        <w:rPr>
          <w:rFonts w:cstheme="minorHAnsi"/>
        </w:rPr>
        <w:t xml:space="preserve">, </w:t>
      </w:r>
      <w:r>
        <w:rPr>
          <w:rFonts w:cstheme="minorHAnsi"/>
        </w:rPr>
        <w:t>complement</w:t>
      </w:r>
      <w:r w:rsidR="002415C3">
        <w:rPr>
          <w:rFonts w:cstheme="minorHAnsi"/>
        </w:rPr>
        <w:t>ing any</w:t>
      </w:r>
      <w:r>
        <w:rPr>
          <w:rFonts w:cstheme="minorHAnsi"/>
        </w:rPr>
        <w:t xml:space="preserve"> home health services the client may receive upon SNF discharge</w:t>
      </w:r>
      <w:r w:rsidR="002415C3">
        <w:rPr>
          <w:rFonts w:cstheme="minorHAnsi"/>
        </w:rPr>
        <w:t>.  HSS</w:t>
      </w:r>
      <w:r>
        <w:rPr>
          <w:rFonts w:cstheme="minorHAnsi"/>
        </w:rPr>
        <w:t xml:space="preserve"> does not provide direct clinical services.</w:t>
      </w:r>
    </w:p>
    <w:p w14:paraId="30ED5C8E" w14:textId="77777777" w:rsidR="002C7509" w:rsidRPr="004607CC" w:rsidRDefault="002C7509" w:rsidP="00D83651">
      <w:pPr>
        <w:pStyle w:val="CommentText"/>
        <w:spacing w:after="0"/>
        <w:rPr>
          <w:rFonts w:eastAsia="Calibri" w:cstheme="minorHAnsi"/>
          <w:color w:val="008680"/>
          <w:sz w:val="22"/>
          <w:szCs w:val="22"/>
          <w:u w:val="single"/>
        </w:rPr>
      </w:pPr>
    </w:p>
    <w:p w14:paraId="1D04833D" w14:textId="0BC5C0EF" w:rsidR="00A16B8A" w:rsidRPr="004607CC" w:rsidRDefault="009A60AD" w:rsidP="00D83651">
      <w:pPr>
        <w:pStyle w:val="CommentText"/>
        <w:spacing w:after="0"/>
        <w:rPr>
          <w:rFonts w:cstheme="minorHAnsi"/>
          <w:sz w:val="22"/>
          <w:szCs w:val="22"/>
        </w:rPr>
      </w:pPr>
      <w:r w:rsidRPr="00D448C6">
        <w:rPr>
          <w:rFonts w:eastAsia="Calibri" w:cstheme="minorHAnsi"/>
          <w:b/>
          <w:color w:val="008680"/>
          <w:sz w:val="22"/>
          <w:szCs w:val="22"/>
        </w:rPr>
        <w:t>Workforce</w:t>
      </w:r>
      <w:r w:rsidR="00E92BA3" w:rsidRPr="00D448C6">
        <w:rPr>
          <w:rFonts w:eastAsia="Calibri" w:cstheme="minorHAnsi"/>
          <w:b/>
          <w:color w:val="008680"/>
          <w:sz w:val="22"/>
          <w:szCs w:val="22"/>
        </w:rPr>
        <w:t>:</w:t>
      </w:r>
      <w:r w:rsidR="00D448C6">
        <w:rPr>
          <w:rFonts w:cstheme="minorHAnsi"/>
          <w:sz w:val="22"/>
          <w:szCs w:val="22"/>
        </w:rPr>
        <w:t xml:space="preserve">  </w:t>
      </w:r>
      <w:r w:rsidR="005B43A2">
        <w:rPr>
          <w:rFonts w:cstheme="minorHAnsi"/>
          <w:sz w:val="22"/>
          <w:szCs w:val="22"/>
        </w:rPr>
        <w:t xml:space="preserve">A </w:t>
      </w:r>
      <w:r w:rsidR="002D78E0">
        <w:rPr>
          <w:rFonts w:cstheme="minorHAnsi"/>
          <w:sz w:val="22"/>
          <w:szCs w:val="22"/>
        </w:rPr>
        <w:t xml:space="preserve">TCC </w:t>
      </w:r>
      <w:r w:rsidR="005B43A2">
        <w:rPr>
          <w:rFonts w:cstheme="minorHAnsi"/>
          <w:sz w:val="22"/>
          <w:szCs w:val="22"/>
        </w:rPr>
        <w:t>care team</w:t>
      </w:r>
      <w:r w:rsidR="002D78E0">
        <w:rPr>
          <w:rFonts w:cstheme="minorHAnsi"/>
          <w:sz w:val="22"/>
          <w:szCs w:val="22"/>
        </w:rPr>
        <w:t xml:space="preserve"> </w:t>
      </w:r>
      <w:r w:rsidR="005B43A2">
        <w:rPr>
          <w:rFonts w:cstheme="minorHAnsi"/>
          <w:sz w:val="22"/>
          <w:szCs w:val="22"/>
        </w:rPr>
        <w:t>consists of one RN, one scheduler</w:t>
      </w:r>
      <w:r w:rsidR="00C0587A">
        <w:rPr>
          <w:rFonts w:cstheme="minorHAnsi"/>
          <w:sz w:val="22"/>
          <w:szCs w:val="22"/>
        </w:rPr>
        <w:t xml:space="preserve"> (whose duti</w:t>
      </w:r>
      <w:r w:rsidR="002415C3">
        <w:rPr>
          <w:rFonts w:cstheme="minorHAnsi"/>
          <w:sz w:val="22"/>
          <w:szCs w:val="22"/>
        </w:rPr>
        <w:t>es include processing CRISP ENS alerts</w:t>
      </w:r>
      <w:r w:rsidR="00C0587A">
        <w:rPr>
          <w:rFonts w:cstheme="minorHAnsi"/>
          <w:sz w:val="22"/>
          <w:szCs w:val="22"/>
        </w:rPr>
        <w:t>)</w:t>
      </w:r>
      <w:r w:rsidR="005B43A2">
        <w:rPr>
          <w:rFonts w:cstheme="minorHAnsi"/>
          <w:sz w:val="22"/>
          <w:szCs w:val="22"/>
        </w:rPr>
        <w:t xml:space="preserve">, and six </w:t>
      </w:r>
      <w:r w:rsidR="005B43A2" w:rsidRPr="004607CC">
        <w:rPr>
          <w:rFonts w:cstheme="minorHAnsi"/>
          <w:sz w:val="22"/>
          <w:szCs w:val="22"/>
        </w:rPr>
        <w:t>community health coaches</w:t>
      </w:r>
      <w:r w:rsidR="005B43A2">
        <w:rPr>
          <w:rFonts w:cstheme="minorHAnsi"/>
          <w:sz w:val="22"/>
          <w:szCs w:val="22"/>
        </w:rPr>
        <w:t xml:space="preserve">. Community health coaches are unlicensed lay persons with </w:t>
      </w:r>
      <w:r w:rsidR="002D78E0">
        <w:rPr>
          <w:rFonts w:cstheme="minorHAnsi"/>
          <w:sz w:val="22"/>
          <w:szCs w:val="22"/>
        </w:rPr>
        <w:t xml:space="preserve">bachelor </w:t>
      </w:r>
      <w:r w:rsidR="005B43A2">
        <w:rPr>
          <w:rFonts w:cstheme="minorHAnsi"/>
          <w:sz w:val="22"/>
          <w:szCs w:val="22"/>
        </w:rPr>
        <w:t xml:space="preserve">degrees and </w:t>
      </w:r>
      <w:r w:rsidR="00AA1F2B">
        <w:rPr>
          <w:rFonts w:cstheme="minorHAnsi"/>
          <w:sz w:val="22"/>
          <w:szCs w:val="22"/>
        </w:rPr>
        <w:t xml:space="preserve">relevant </w:t>
      </w:r>
      <w:r w:rsidR="005B43A2">
        <w:rPr>
          <w:rFonts w:cstheme="minorHAnsi"/>
          <w:sz w:val="22"/>
          <w:szCs w:val="22"/>
        </w:rPr>
        <w:t>experience.</w:t>
      </w:r>
      <w:r w:rsidR="005B43A2" w:rsidRPr="004607CC">
        <w:rPr>
          <w:rFonts w:cstheme="minorHAnsi"/>
          <w:sz w:val="22"/>
          <w:szCs w:val="22"/>
        </w:rPr>
        <w:t xml:space="preserve">  </w:t>
      </w:r>
      <w:r w:rsidR="005B43A2">
        <w:rPr>
          <w:rFonts w:cstheme="minorHAnsi"/>
          <w:sz w:val="22"/>
          <w:szCs w:val="22"/>
        </w:rPr>
        <w:t xml:space="preserve">Through Care at Hand, the RN receives real time alerts as health coaches perform health risk assessments.  The RN is immediately available by phone or video to the health coach and client to resolve issues or develop a plan </w:t>
      </w:r>
      <w:r w:rsidR="00853689">
        <w:rPr>
          <w:rFonts w:cstheme="minorHAnsi"/>
          <w:sz w:val="22"/>
          <w:szCs w:val="22"/>
        </w:rPr>
        <w:t xml:space="preserve">for </w:t>
      </w:r>
      <w:r w:rsidR="005B43A2">
        <w:rPr>
          <w:rFonts w:cstheme="minorHAnsi"/>
          <w:sz w:val="22"/>
          <w:szCs w:val="22"/>
        </w:rPr>
        <w:t xml:space="preserve">care. </w:t>
      </w:r>
      <w:r w:rsidR="005B43A2" w:rsidRPr="004607CC">
        <w:rPr>
          <w:rFonts w:cstheme="minorHAnsi"/>
          <w:sz w:val="22"/>
          <w:szCs w:val="22"/>
        </w:rPr>
        <w:t xml:space="preserve">Each </w:t>
      </w:r>
      <w:r w:rsidR="005B43A2">
        <w:rPr>
          <w:rFonts w:cstheme="minorHAnsi"/>
          <w:sz w:val="22"/>
          <w:szCs w:val="22"/>
        </w:rPr>
        <w:t xml:space="preserve">health </w:t>
      </w:r>
      <w:r w:rsidR="005B43A2" w:rsidRPr="004607CC">
        <w:rPr>
          <w:rFonts w:cstheme="minorHAnsi"/>
          <w:sz w:val="22"/>
          <w:szCs w:val="22"/>
        </w:rPr>
        <w:t xml:space="preserve">coach </w:t>
      </w:r>
      <w:r w:rsidR="005B43A2">
        <w:rPr>
          <w:rFonts w:cstheme="minorHAnsi"/>
          <w:sz w:val="22"/>
          <w:szCs w:val="22"/>
        </w:rPr>
        <w:t>has</w:t>
      </w:r>
      <w:r w:rsidR="005B43A2" w:rsidRPr="004607CC">
        <w:rPr>
          <w:rFonts w:cstheme="minorHAnsi"/>
          <w:sz w:val="22"/>
          <w:szCs w:val="22"/>
        </w:rPr>
        <w:t xml:space="preserve"> a client load of </w:t>
      </w:r>
      <w:r w:rsidR="005B43A2" w:rsidRPr="0012646F">
        <w:rPr>
          <w:rFonts w:cstheme="minorHAnsi"/>
          <w:sz w:val="22"/>
          <w:szCs w:val="22"/>
        </w:rPr>
        <w:t>approximately 35 patients</w:t>
      </w:r>
      <w:r w:rsidR="005B43A2" w:rsidRPr="004607CC">
        <w:rPr>
          <w:rFonts w:cstheme="minorHAnsi"/>
          <w:sz w:val="22"/>
          <w:szCs w:val="22"/>
        </w:rPr>
        <w:t xml:space="preserve"> per month</w:t>
      </w:r>
      <w:r w:rsidR="005B43A2">
        <w:rPr>
          <w:rFonts w:cstheme="minorHAnsi"/>
          <w:sz w:val="22"/>
          <w:szCs w:val="22"/>
        </w:rPr>
        <w:t xml:space="preserve">.  Care teams are supported by a Program Manager and a social worker (LCSW-C) who serves as </w:t>
      </w:r>
      <w:r w:rsidR="00C0587A">
        <w:rPr>
          <w:rFonts w:cstheme="minorHAnsi"/>
          <w:sz w:val="22"/>
          <w:szCs w:val="22"/>
        </w:rPr>
        <w:t xml:space="preserve">liaison </w:t>
      </w:r>
      <w:r w:rsidR="005B43A2">
        <w:rPr>
          <w:rFonts w:cstheme="minorHAnsi"/>
          <w:sz w:val="22"/>
          <w:szCs w:val="22"/>
        </w:rPr>
        <w:t>to the HSS referral sources and to community services</w:t>
      </w:r>
      <w:r w:rsidR="005B43A2" w:rsidRPr="004607CC">
        <w:rPr>
          <w:rFonts w:cstheme="minorHAnsi"/>
          <w:sz w:val="22"/>
          <w:szCs w:val="22"/>
        </w:rPr>
        <w:t xml:space="preserve">.  </w:t>
      </w:r>
      <w:r w:rsidR="005B43A2">
        <w:rPr>
          <w:rFonts w:cstheme="minorHAnsi"/>
          <w:sz w:val="22"/>
          <w:szCs w:val="22"/>
        </w:rPr>
        <w:t xml:space="preserve">The Program Manager and </w:t>
      </w:r>
      <w:r w:rsidR="00C0587A">
        <w:rPr>
          <w:rFonts w:cstheme="minorHAnsi"/>
          <w:sz w:val="22"/>
          <w:szCs w:val="22"/>
        </w:rPr>
        <w:t xml:space="preserve">social worker </w:t>
      </w:r>
      <w:r w:rsidR="005B43A2">
        <w:rPr>
          <w:rFonts w:cstheme="minorHAnsi"/>
          <w:sz w:val="22"/>
          <w:szCs w:val="22"/>
        </w:rPr>
        <w:t xml:space="preserve">support up to </w:t>
      </w:r>
      <w:r w:rsidR="00853689">
        <w:rPr>
          <w:rFonts w:cstheme="minorHAnsi"/>
          <w:sz w:val="22"/>
          <w:szCs w:val="22"/>
        </w:rPr>
        <w:t xml:space="preserve">three </w:t>
      </w:r>
      <w:r w:rsidR="005B43A2">
        <w:rPr>
          <w:rFonts w:cstheme="minorHAnsi"/>
          <w:sz w:val="22"/>
          <w:szCs w:val="22"/>
        </w:rPr>
        <w:t>care teams concurrently</w:t>
      </w:r>
      <w:r w:rsidR="00C0587A">
        <w:rPr>
          <w:rFonts w:cstheme="minorHAnsi"/>
          <w:sz w:val="22"/>
          <w:szCs w:val="22"/>
        </w:rPr>
        <w:t>, making this</w:t>
      </w:r>
      <w:r w:rsidR="005B43A2">
        <w:rPr>
          <w:rFonts w:cstheme="minorHAnsi"/>
          <w:sz w:val="22"/>
          <w:szCs w:val="22"/>
        </w:rPr>
        <w:t xml:space="preserve"> the most cost effective configuration, assuming sufficient client referral</w:t>
      </w:r>
      <w:r w:rsidR="00C0587A">
        <w:rPr>
          <w:rFonts w:cstheme="minorHAnsi"/>
          <w:sz w:val="22"/>
          <w:szCs w:val="22"/>
        </w:rPr>
        <w:t>s</w:t>
      </w:r>
      <w:r w:rsidR="005B43A2">
        <w:rPr>
          <w:rFonts w:cstheme="minorHAnsi"/>
          <w:sz w:val="22"/>
          <w:szCs w:val="22"/>
        </w:rPr>
        <w:t>.  The program is further supported by a Quality Improvement Manager, and communications/training, data analysis</w:t>
      </w:r>
      <w:r w:rsidR="00853689">
        <w:rPr>
          <w:rFonts w:cstheme="minorHAnsi"/>
          <w:sz w:val="22"/>
          <w:szCs w:val="22"/>
        </w:rPr>
        <w:t>,</w:t>
      </w:r>
      <w:r w:rsidR="005B43A2">
        <w:rPr>
          <w:rFonts w:cstheme="minorHAnsi"/>
          <w:sz w:val="22"/>
          <w:szCs w:val="22"/>
        </w:rPr>
        <w:t xml:space="preserve"> and IT functions.</w:t>
      </w:r>
    </w:p>
    <w:p w14:paraId="512B71DB" w14:textId="77777777" w:rsidR="002C42C7" w:rsidRDefault="002C42C7" w:rsidP="00D83651">
      <w:pPr>
        <w:pStyle w:val="CommentText"/>
        <w:spacing w:after="0"/>
        <w:rPr>
          <w:rFonts w:cstheme="minorHAnsi"/>
          <w:sz w:val="22"/>
          <w:szCs w:val="22"/>
        </w:rPr>
      </w:pPr>
    </w:p>
    <w:p w14:paraId="0ABBCF54" w14:textId="4F3F9851" w:rsidR="00DF731A" w:rsidRPr="00D25345" w:rsidRDefault="00DF731A" w:rsidP="00D83651">
      <w:pPr>
        <w:pStyle w:val="ListParagraph"/>
        <w:spacing w:after="0" w:line="240" w:lineRule="auto"/>
        <w:ind w:left="0"/>
        <w:rPr>
          <w:rFonts w:eastAsia="Calibri" w:cstheme="minorHAnsi"/>
        </w:rPr>
      </w:pPr>
      <w:r w:rsidRPr="00CD507D">
        <w:rPr>
          <w:rFonts w:eastAsia="Calibri" w:cstheme="minorHAnsi"/>
          <w:b/>
          <w:color w:val="008680"/>
        </w:rPr>
        <w:t>Collaborative Partners</w:t>
      </w:r>
      <w:r w:rsidRPr="00CD507D">
        <w:rPr>
          <w:rFonts w:eastAsia="Calibri" w:cstheme="minorHAnsi"/>
        </w:rPr>
        <w:t xml:space="preserve"> include DHHS Aging and Disabilities Services, Housing Opportunities Commission, specific senior living facilities, </w:t>
      </w:r>
      <w:r w:rsidR="00CB4339" w:rsidRPr="00CD507D">
        <w:rPr>
          <w:rFonts w:eastAsia="Calibri" w:cstheme="minorHAnsi"/>
        </w:rPr>
        <w:t xml:space="preserve">Medicare beneficiaries, </w:t>
      </w:r>
      <w:r w:rsidRPr="00CD507D">
        <w:rPr>
          <w:rFonts w:eastAsia="Calibri" w:cstheme="minorHAnsi"/>
        </w:rPr>
        <w:t>SNFs, LifeSpan</w:t>
      </w:r>
      <w:r w:rsidR="00CB4339" w:rsidRPr="00CD507D">
        <w:rPr>
          <w:rFonts w:eastAsia="Calibri" w:cstheme="minorHAnsi"/>
        </w:rPr>
        <w:t>, VHQC, and</w:t>
      </w:r>
      <w:r w:rsidRPr="00CD507D">
        <w:rPr>
          <w:rFonts w:eastAsia="Calibri" w:cstheme="minorHAnsi"/>
        </w:rPr>
        <w:t xml:space="preserve"> PCPs</w:t>
      </w:r>
      <w:r w:rsidR="00CB4339" w:rsidRPr="00CD507D">
        <w:rPr>
          <w:rFonts w:eastAsia="Calibri" w:cstheme="minorHAnsi"/>
        </w:rPr>
        <w:t xml:space="preserve"> (as targeted)</w:t>
      </w:r>
      <w:r w:rsidRPr="00CD507D">
        <w:rPr>
          <w:rFonts w:eastAsia="Calibri" w:cstheme="minorHAnsi"/>
        </w:rPr>
        <w:t>.</w:t>
      </w:r>
      <w:r w:rsidR="00D25345" w:rsidRPr="00CD507D">
        <w:rPr>
          <w:rFonts w:eastAsia="Calibri" w:cstheme="minorHAnsi"/>
        </w:rPr>
        <w:t xml:space="preserve">  See </w:t>
      </w:r>
      <w:r w:rsidR="00F05296" w:rsidRPr="00CD507D">
        <w:rPr>
          <w:rFonts w:eastAsia="Calibri" w:cstheme="minorHAnsi"/>
        </w:rPr>
        <w:t>Appendix D</w:t>
      </w:r>
      <w:r w:rsidR="00874519" w:rsidRPr="00CD507D">
        <w:rPr>
          <w:rFonts w:eastAsia="Calibri" w:cstheme="minorHAnsi"/>
        </w:rPr>
        <w:t xml:space="preserve"> for a list of </w:t>
      </w:r>
      <w:r w:rsidR="002F4F18" w:rsidRPr="00CD507D">
        <w:rPr>
          <w:rFonts w:eastAsia="Calibri" w:cstheme="minorHAnsi"/>
        </w:rPr>
        <w:t xml:space="preserve">community and collaborative </w:t>
      </w:r>
      <w:r w:rsidR="00874519" w:rsidRPr="00CD507D">
        <w:rPr>
          <w:rFonts w:eastAsia="Calibri" w:cstheme="minorHAnsi"/>
        </w:rPr>
        <w:t>partners</w:t>
      </w:r>
      <w:r w:rsidR="00D25345" w:rsidRPr="00CD507D">
        <w:rPr>
          <w:rFonts w:eastAsia="Calibri" w:cstheme="minorHAnsi"/>
        </w:rPr>
        <w:t>.</w:t>
      </w:r>
    </w:p>
    <w:p w14:paraId="620D8B27" w14:textId="77777777" w:rsidR="00DF731A" w:rsidRDefault="00DF731A" w:rsidP="00D83651">
      <w:pPr>
        <w:pStyle w:val="ListParagraph"/>
        <w:spacing w:after="0" w:line="240" w:lineRule="auto"/>
        <w:ind w:left="0"/>
        <w:rPr>
          <w:rFonts w:eastAsia="Calibri" w:cstheme="minorHAnsi"/>
          <w:b/>
          <w:color w:val="008680"/>
        </w:rPr>
      </w:pPr>
    </w:p>
    <w:p w14:paraId="693163A3" w14:textId="2E42F9CB" w:rsidR="008E4ED6" w:rsidRDefault="0023335E" w:rsidP="002F4F18">
      <w:pPr>
        <w:pStyle w:val="ListParagraph"/>
        <w:spacing w:after="120" w:line="240" w:lineRule="auto"/>
        <w:ind w:left="0"/>
        <w:rPr>
          <w:rFonts w:cstheme="minorHAnsi"/>
        </w:rPr>
      </w:pPr>
      <w:r>
        <w:rPr>
          <w:rFonts w:eastAsia="Calibri" w:cstheme="minorHAnsi"/>
          <w:b/>
          <w:color w:val="008680"/>
        </w:rPr>
        <w:t>HSS-r</w:t>
      </w:r>
      <w:r w:rsidR="00B7066E" w:rsidRPr="00252406">
        <w:rPr>
          <w:rFonts w:eastAsia="Calibri" w:cstheme="minorHAnsi"/>
          <w:b/>
          <w:color w:val="008680"/>
        </w:rPr>
        <w:t>ela</w:t>
      </w:r>
      <w:r w:rsidR="00B7066E" w:rsidRPr="006A3AD5">
        <w:rPr>
          <w:rFonts w:eastAsia="Calibri" w:cstheme="minorHAnsi"/>
          <w:b/>
          <w:color w:val="008680"/>
        </w:rPr>
        <w:t>te</w:t>
      </w:r>
      <w:r w:rsidR="00B7066E" w:rsidRPr="00252406">
        <w:rPr>
          <w:rFonts w:eastAsia="Calibri" w:cstheme="minorHAnsi"/>
          <w:b/>
          <w:color w:val="008680"/>
        </w:rPr>
        <w:t xml:space="preserve">d </w:t>
      </w:r>
      <w:r w:rsidR="00EF328C" w:rsidRPr="00252406">
        <w:rPr>
          <w:rFonts w:eastAsia="Calibri" w:cstheme="minorHAnsi"/>
          <w:b/>
          <w:color w:val="008680"/>
        </w:rPr>
        <w:t>Systems Improvement Project</w:t>
      </w:r>
      <w:r w:rsidR="008E4ED6" w:rsidRPr="00252406">
        <w:rPr>
          <w:rFonts w:eastAsia="Calibri" w:cstheme="minorHAnsi"/>
          <w:b/>
          <w:color w:val="008680"/>
        </w:rPr>
        <w:t>s</w:t>
      </w:r>
      <w:r w:rsidR="00EF328C" w:rsidRPr="00252406">
        <w:rPr>
          <w:rFonts w:eastAsia="Calibri" w:cstheme="minorHAnsi"/>
          <w:b/>
          <w:color w:val="008680"/>
        </w:rPr>
        <w:t xml:space="preserve">: </w:t>
      </w:r>
      <w:r w:rsidR="00EF328C" w:rsidRPr="00252406">
        <w:rPr>
          <w:rFonts w:cstheme="minorHAnsi"/>
        </w:rPr>
        <w:t xml:space="preserve"> </w:t>
      </w:r>
      <w:r w:rsidR="00CD6BC6" w:rsidRPr="00252406">
        <w:rPr>
          <w:rFonts w:cstheme="minorHAnsi"/>
        </w:rPr>
        <w:t>In addition</w:t>
      </w:r>
      <w:r w:rsidR="00CD6BC6">
        <w:rPr>
          <w:rFonts w:cstheme="minorHAnsi"/>
        </w:rPr>
        <w:t xml:space="preserve"> to serving individual seniors, the </w:t>
      </w:r>
      <w:r w:rsidR="000E7729">
        <w:rPr>
          <w:rFonts w:cstheme="minorHAnsi"/>
        </w:rPr>
        <w:t xml:space="preserve">HSS </w:t>
      </w:r>
      <w:r w:rsidR="00CD6BC6">
        <w:rPr>
          <w:rFonts w:cstheme="minorHAnsi"/>
        </w:rPr>
        <w:t xml:space="preserve">program will </w:t>
      </w:r>
      <w:r w:rsidR="000E7729">
        <w:rPr>
          <w:rFonts w:cstheme="minorHAnsi"/>
        </w:rPr>
        <w:t>undertake related project</w:t>
      </w:r>
      <w:r w:rsidR="001D17A7">
        <w:rPr>
          <w:rFonts w:cstheme="minorHAnsi"/>
        </w:rPr>
        <w:t>s</w:t>
      </w:r>
      <w:r w:rsidR="000E7729">
        <w:rPr>
          <w:rFonts w:cstheme="minorHAnsi"/>
        </w:rPr>
        <w:t xml:space="preserve"> designed </w:t>
      </w:r>
      <w:r w:rsidR="00CD6BC6">
        <w:rPr>
          <w:rFonts w:cstheme="minorHAnsi"/>
        </w:rPr>
        <w:t>to</w:t>
      </w:r>
      <w:r w:rsidR="0042700D">
        <w:rPr>
          <w:rFonts w:cstheme="minorHAnsi"/>
        </w:rPr>
        <w:t xml:space="preserve"> </w:t>
      </w:r>
      <w:r w:rsidR="00D40522">
        <w:rPr>
          <w:rFonts w:cstheme="minorHAnsi"/>
        </w:rPr>
        <w:t xml:space="preserve">transform </w:t>
      </w:r>
      <w:r w:rsidR="0042700D" w:rsidRPr="002F4F18">
        <w:rPr>
          <w:rFonts w:eastAsia="Calibri" w:cstheme="minorHAnsi"/>
        </w:rPr>
        <w:t>systems</w:t>
      </w:r>
      <w:r w:rsidR="0042700D">
        <w:rPr>
          <w:rFonts w:cstheme="minorHAnsi"/>
        </w:rPr>
        <w:t xml:space="preserve"> of care</w:t>
      </w:r>
      <w:r w:rsidR="00D94183">
        <w:rPr>
          <w:rFonts w:cstheme="minorHAnsi"/>
        </w:rPr>
        <w:t>, including:</w:t>
      </w:r>
      <w:r w:rsidR="00CD6BC6">
        <w:rPr>
          <w:rFonts w:cstheme="minorHAnsi"/>
        </w:rPr>
        <w:t xml:space="preserve">  </w:t>
      </w:r>
    </w:p>
    <w:p w14:paraId="1CB1FE2D" w14:textId="77777777" w:rsidR="007F6064" w:rsidRPr="008E4ED6" w:rsidRDefault="007F6064" w:rsidP="002F4F18">
      <w:pPr>
        <w:pStyle w:val="ListParagraph"/>
        <w:spacing w:after="120" w:line="240" w:lineRule="auto"/>
        <w:ind w:left="0"/>
        <w:rPr>
          <w:rFonts w:eastAsia="Calibri" w:cstheme="minorHAnsi"/>
          <w:color w:val="008680"/>
        </w:rPr>
      </w:pPr>
    </w:p>
    <w:p w14:paraId="26C852E3" w14:textId="105C9400" w:rsidR="0042700D" w:rsidRDefault="00D40522" w:rsidP="002F4F18">
      <w:pPr>
        <w:pStyle w:val="ListParagraph"/>
        <w:numPr>
          <w:ilvl w:val="0"/>
          <w:numId w:val="10"/>
        </w:numPr>
        <w:spacing w:before="120" w:after="0" w:line="240" w:lineRule="auto"/>
        <w:ind w:left="360"/>
      </w:pPr>
      <w:r>
        <w:rPr>
          <w:rFonts w:eastAsia="Calibri" w:cstheme="minorHAnsi"/>
          <w:color w:val="008680"/>
          <w:u w:val="single"/>
        </w:rPr>
        <w:lastRenderedPageBreak/>
        <w:t>Targeted</w:t>
      </w:r>
      <w:r w:rsidR="008E4ED6" w:rsidRPr="008E4ED6">
        <w:rPr>
          <w:rFonts w:eastAsia="Calibri" w:cstheme="minorHAnsi"/>
          <w:color w:val="008680"/>
          <w:u w:val="single"/>
        </w:rPr>
        <w:t xml:space="preserve"> Outreach</w:t>
      </w:r>
      <w:r w:rsidR="008E4ED6" w:rsidRPr="008E4ED6">
        <w:rPr>
          <w:rFonts w:eastAsia="Calibri" w:cstheme="minorHAnsi"/>
          <w:color w:val="008680"/>
        </w:rPr>
        <w:t>:</w:t>
      </w:r>
      <w:r w:rsidR="008E4ED6">
        <w:rPr>
          <w:rFonts w:cstheme="minorHAnsi"/>
        </w:rPr>
        <w:t xml:space="preserve">  </w:t>
      </w:r>
      <w:r>
        <w:rPr>
          <w:rFonts w:cstheme="minorHAnsi"/>
        </w:rPr>
        <w:t>D</w:t>
      </w:r>
      <w:r w:rsidR="00EF328C">
        <w:t xml:space="preserve">ata across all six </w:t>
      </w:r>
      <w:r w:rsidR="00CD6BC6">
        <w:t xml:space="preserve">NM </w:t>
      </w:r>
      <w:r w:rsidR="00EF328C">
        <w:t>hospitals will be analyzed to locate high utilizer hotspot census tracts.  Outreach will target PCPs in those areas</w:t>
      </w:r>
      <w:r w:rsidR="0042700D">
        <w:t xml:space="preserve"> for referrals</w:t>
      </w:r>
      <w:r w:rsidR="000E7729">
        <w:t xml:space="preserve"> to HSS</w:t>
      </w:r>
      <w:r w:rsidR="0042700D">
        <w:t>. The program will undertake assessment of community service gaps contributing to poor health and hig</w:t>
      </w:r>
      <w:r w:rsidR="00EF328C">
        <w:t xml:space="preserve">h </w:t>
      </w:r>
      <w:r w:rsidR="0042700D">
        <w:t>utilization</w:t>
      </w:r>
      <w:r>
        <w:t xml:space="preserve">, </w:t>
      </w:r>
      <w:r w:rsidR="00562CE8">
        <w:t>and coordinate with</w:t>
      </w:r>
      <w:r>
        <w:t xml:space="preserve"> Healthy Montgomery</w:t>
      </w:r>
      <w:r w:rsidR="00562CE8">
        <w:t xml:space="preserve"> and DHHS to find </w:t>
      </w:r>
      <w:r w:rsidR="0042700D">
        <w:t>collaborative solutions across diverse organizations and agencies.</w:t>
      </w:r>
    </w:p>
    <w:p w14:paraId="6E208CCD" w14:textId="77777777" w:rsidR="0042700D" w:rsidRDefault="0042700D" w:rsidP="00853689">
      <w:pPr>
        <w:spacing w:after="0" w:line="240" w:lineRule="auto"/>
      </w:pPr>
    </w:p>
    <w:p w14:paraId="71C69978" w14:textId="16B079DB" w:rsidR="0042700D" w:rsidRDefault="008E4ED6" w:rsidP="00383C7D">
      <w:pPr>
        <w:pStyle w:val="ListParagraph"/>
        <w:numPr>
          <w:ilvl w:val="0"/>
          <w:numId w:val="10"/>
        </w:numPr>
        <w:spacing w:after="0" w:line="240" w:lineRule="auto"/>
        <w:ind w:left="360"/>
      </w:pPr>
      <w:r w:rsidRPr="008E4ED6">
        <w:rPr>
          <w:rFonts w:eastAsia="Calibri" w:cstheme="minorHAnsi"/>
          <w:color w:val="008680"/>
          <w:u w:val="single"/>
        </w:rPr>
        <w:t>Hospital-to-SNF-to-Home Process Improvement</w:t>
      </w:r>
      <w:r w:rsidRPr="008E4ED6">
        <w:rPr>
          <w:rFonts w:eastAsia="Calibri" w:cstheme="minorHAnsi"/>
          <w:color w:val="008680"/>
        </w:rPr>
        <w:t>:</w:t>
      </w:r>
      <w:r>
        <w:t xml:space="preserve">  </w:t>
      </w:r>
      <w:r w:rsidR="00D40522">
        <w:t>Root cause analysis will be used to</w:t>
      </w:r>
      <w:r w:rsidR="0042700D">
        <w:t xml:space="preserve"> identify </w:t>
      </w:r>
      <w:r w:rsidR="00D40522">
        <w:t xml:space="preserve">causes of high rates of hospital readmissions for Medicare and Dually Eligible patients discharged from SNF-to-home then readmitted to hospital. </w:t>
      </w:r>
      <w:r w:rsidR="00D94183">
        <w:t xml:space="preserve"> </w:t>
      </w:r>
      <w:r w:rsidR="00B828E9" w:rsidRPr="00B828E9">
        <w:t xml:space="preserve">Because </w:t>
      </w:r>
      <w:r w:rsidR="00D94183">
        <w:t xml:space="preserve">HSS is a shared program among the NM RP hospitals, all </w:t>
      </w:r>
      <w:r w:rsidR="00B828E9" w:rsidRPr="00B828E9">
        <w:t xml:space="preserve">six hospitals will refer their hospital-to-SNF Medicare </w:t>
      </w:r>
      <w:r w:rsidR="00853689">
        <w:t xml:space="preserve">patients </w:t>
      </w:r>
      <w:r w:rsidR="00562CE8">
        <w:t>age 65</w:t>
      </w:r>
      <w:r w:rsidR="00853689">
        <w:t xml:space="preserve"> </w:t>
      </w:r>
      <w:r w:rsidR="00D25345">
        <w:t>or over</w:t>
      </w:r>
      <w:r w:rsidR="00562CE8">
        <w:t xml:space="preserve"> </w:t>
      </w:r>
      <w:r w:rsidR="00B828E9" w:rsidRPr="00B828E9">
        <w:t xml:space="preserve">into this program, NM will gather data </w:t>
      </w:r>
      <w:r w:rsidR="00FE6234">
        <w:t>to</w:t>
      </w:r>
      <w:r w:rsidR="00B828E9" w:rsidRPr="00B828E9">
        <w:t xml:space="preserve"> compare processes and identify specific areas for improvement.  </w:t>
      </w:r>
      <w:r w:rsidR="00344F5A">
        <w:t xml:space="preserve">The Model for Improvement using </w:t>
      </w:r>
      <w:r w:rsidR="00D94183">
        <w:t xml:space="preserve">PDSA (plan-do-study-act) cycles will be </w:t>
      </w:r>
      <w:r w:rsidR="00344F5A">
        <w:t>implemented</w:t>
      </w:r>
      <w:r w:rsidR="00D94183">
        <w:t xml:space="preserve"> to effect and monitor systems changes.  </w:t>
      </w:r>
      <w:r w:rsidR="00B828E9" w:rsidRPr="00B828E9">
        <w:t xml:space="preserve">This effort will complement and coordinate with the </w:t>
      </w:r>
      <w:r w:rsidR="00D94183">
        <w:t xml:space="preserve">existing </w:t>
      </w:r>
      <w:r w:rsidR="00B828E9" w:rsidRPr="00B828E9">
        <w:t xml:space="preserve">hospitals/SNF/VHQC workgroup </w:t>
      </w:r>
      <w:r w:rsidR="00D94183">
        <w:t xml:space="preserve">that focuses </w:t>
      </w:r>
      <w:r w:rsidR="00B828E9" w:rsidRPr="00B828E9">
        <w:t xml:space="preserve">on </w:t>
      </w:r>
      <w:r w:rsidR="00D94183">
        <w:t xml:space="preserve">direct </w:t>
      </w:r>
      <w:r w:rsidR="00B828E9" w:rsidRPr="00B828E9">
        <w:t>SNF</w:t>
      </w:r>
      <w:r w:rsidR="00D94183">
        <w:t>-</w:t>
      </w:r>
      <w:r w:rsidR="00B828E9" w:rsidRPr="00B828E9">
        <w:t>to</w:t>
      </w:r>
      <w:r w:rsidR="00D94183">
        <w:t>-</w:t>
      </w:r>
      <w:r w:rsidR="00B828E9" w:rsidRPr="00B828E9">
        <w:t>hospital readmissions.</w:t>
      </w:r>
    </w:p>
    <w:p w14:paraId="6AFA7A51" w14:textId="77777777" w:rsidR="006C36A8" w:rsidRDefault="006C36A8" w:rsidP="006A3AD5">
      <w:pPr>
        <w:pStyle w:val="ListParagraph"/>
        <w:spacing w:after="0" w:line="240" w:lineRule="auto"/>
        <w:ind w:left="360"/>
      </w:pPr>
    </w:p>
    <w:p w14:paraId="095F59B2" w14:textId="080FCC21" w:rsidR="00DA1801" w:rsidRPr="00DA1801" w:rsidRDefault="00D303A2" w:rsidP="00DA1801">
      <w:pPr>
        <w:pStyle w:val="CommentText"/>
        <w:numPr>
          <w:ilvl w:val="0"/>
          <w:numId w:val="10"/>
        </w:numPr>
        <w:spacing w:after="0"/>
        <w:ind w:left="360"/>
        <w:rPr>
          <w:rFonts w:cstheme="minorHAnsi"/>
          <w:sz w:val="22"/>
          <w:szCs w:val="22"/>
        </w:rPr>
      </w:pPr>
      <w:r w:rsidRPr="00D0122D">
        <w:rPr>
          <w:rFonts w:eastAsia="Calibri" w:cstheme="minorHAnsi"/>
          <w:color w:val="008680"/>
          <w:sz w:val="22"/>
          <w:szCs w:val="22"/>
          <w:u w:val="single"/>
        </w:rPr>
        <w:t>CRISP</w:t>
      </w:r>
      <w:r>
        <w:rPr>
          <w:rFonts w:eastAsia="Calibri" w:cstheme="minorHAnsi"/>
          <w:color w:val="008680"/>
          <w:sz w:val="22"/>
          <w:szCs w:val="22"/>
          <w:u w:val="single"/>
        </w:rPr>
        <w:t xml:space="preserve"> Connectivity</w:t>
      </w:r>
      <w:r w:rsidRPr="00D0122D">
        <w:rPr>
          <w:rFonts w:eastAsia="Calibri" w:cstheme="minorHAnsi"/>
          <w:color w:val="008680"/>
          <w:sz w:val="22"/>
          <w:szCs w:val="22"/>
        </w:rPr>
        <w:t>:</w:t>
      </w:r>
      <w:r w:rsidRPr="00FC3F03">
        <w:rPr>
          <w:rFonts w:cstheme="minorHAnsi"/>
          <w:sz w:val="22"/>
          <w:szCs w:val="22"/>
        </w:rPr>
        <w:t xml:space="preserve"> </w:t>
      </w:r>
      <w:r w:rsidRPr="003252D8">
        <w:rPr>
          <w:rFonts w:cstheme="minorHAnsi"/>
          <w:sz w:val="22"/>
          <w:szCs w:val="22"/>
        </w:rPr>
        <w:t xml:space="preserve"> </w:t>
      </w:r>
      <w:r w:rsidRPr="001D17A7">
        <w:rPr>
          <w:rFonts w:cstheme="minorHAnsi"/>
          <w:sz w:val="22"/>
          <w:szCs w:val="22"/>
        </w:rPr>
        <w:t xml:space="preserve">The NM RP recognizes that efficiency, effectiveness, and patient experience of care will improve if all providers use a common </w:t>
      </w:r>
      <w:r w:rsidR="00410E13">
        <w:rPr>
          <w:rFonts w:cstheme="minorHAnsi"/>
          <w:sz w:val="22"/>
          <w:szCs w:val="22"/>
        </w:rPr>
        <w:t>health information exchange (</w:t>
      </w:r>
      <w:r w:rsidRPr="001D17A7">
        <w:rPr>
          <w:rFonts w:cstheme="minorHAnsi"/>
          <w:sz w:val="22"/>
          <w:szCs w:val="22"/>
        </w:rPr>
        <w:t>HIE</w:t>
      </w:r>
      <w:r w:rsidR="00410E13">
        <w:rPr>
          <w:rFonts w:cstheme="minorHAnsi"/>
          <w:sz w:val="22"/>
          <w:szCs w:val="22"/>
        </w:rPr>
        <w:t>)</w:t>
      </w:r>
      <w:r w:rsidRPr="001D17A7">
        <w:rPr>
          <w:rFonts w:cstheme="minorHAnsi"/>
          <w:sz w:val="22"/>
          <w:szCs w:val="22"/>
        </w:rPr>
        <w:t xml:space="preserve"> for data sharing.  </w:t>
      </w:r>
      <w:r w:rsidR="00E54A68">
        <w:rPr>
          <w:rFonts w:cstheme="minorHAnsi"/>
          <w:sz w:val="22"/>
          <w:szCs w:val="22"/>
        </w:rPr>
        <w:t>In its work</w:t>
      </w:r>
      <w:r>
        <w:rPr>
          <w:rFonts w:cstheme="minorHAnsi"/>
          <w:sz w:val="22"/>
          <w:szCs w:val="22"/>
        </w:rPr>
        <w:t xml:space="preserve"> with SNFs, PCPs, and other providers, NM </w:t>
      </w:r>
      <w:r w:rsidR="00E54A68">
        <w:rPr>
          <w:rFonts w:cstheme="minorHAnsi"/>
          <w:sz w:val="22"/>
          <w:szCs w:val="22"/>
        </w:rPr>
        <w:t xml:space="preserve">RP </w:t>
      </w:r>
      <w:r>
        <w:rPr>
          <w:rFonts w:cstheme="minorHAnsi"/>
          <w:sz w:val="22"/>
          <w:szCs w:val="22"/>
        </w:rPr>
        <w:t xml:space="preserve">will promote connection to CRISP services (e.g. ENS and Alert Notification). </w:t>
      </w:r>
      <w:r w:rsidR="006C0245">
        <w:rPr>
          <w:rFonts w:cstheme="minorHAnsi"/>
          <w:sz w:val="22"/>
          <w:szCs w:val="22"/>
        </w:rPr>
        <w:t xml:space="preserve">Likewise CRISP will work to define and expand its protocols, where possible, to </w:t>
      </w:r>
      <w:r w:rsidR="00365D62">
        <w:rPr>
          <w:rFonts w:cstheme="minorHAnsi"/>
          <w:sz w:val="22"/>
          <w:szCs w:val="22"/>
        </w:rPr>
        <w:t>allow</w:t>
      </w:r>
      <w:r w:rsidR="006C0245">
        <w:rPr>
          <w:rFonts w:cstheme="minorHAnsi"/>
          <w:sz w:val="22"/>
          <w:szCs w:val="22"/>
        </w:rPr>
        <w:t xml:space="preserve"> </w:t>
      </w:r>
      <w:r w:rsidR="006C0245" w:rsidRPr="00D0122D">
        <w:rPr>
          <w:rFonts w:cstheme="minorHAnsi"/>
          <w:sz w:val="22"/>
          <w:szCs w:val="22"/>
        </w:rPr>
        <w:t xml:space="preserve">community-based care management organizations </w:t>
      </w:r>
      <w:r w:rsidR="006C0245">
        <w:rPr>
          <w:rFonts w:cstheme="minorHAnsi"/>
          <w:sz w:val="22"/>
          <w:szCs w:val="22"/>
        </w:rPr>
        <w:t xml:space="preserve">(including TCC) participating with CRISP to </w:t>
      </w:r>
      <w:r w:rsidR="006C0245" w:rsidRPr="00D0122D">
        <w:rPr>
          <w:rFonts w:cstheme="minorHAnsi"/>
          <w:sz w:val="22"/>
          <w:szCs w:val="22"/>
        </w:rPr>
        <w:t>load their patie</w:t>
      </w:r>
      <w:r w:rsidR="006C0245">
        <w:rPr>
          <w:rFonts w:cstheme="minorHAnsi"/>
          <w:sz w:val="22"/>
          <w:szCs w:val="22"/>
        </w:rPr>
        <w:t>nt panels, receive ENS notifications</w:t>
      </w:r>
      <w:r w:rsidR="00365D62">
        <w:rPr>
          <w:rFonts w:cstheme="minorHAnsi"/>
          <w:sz w:val="22"/>
          <w:szCs w:val="22"/>
        </w:rPr>
        <w:t>,</w:t>
      </w:r>
      <w:r w:rsidR="006C0245">
        <w:rPr>
          <w:rFonts w:cstheme="minorHAnsi"/>
          <w:sz w:val="22"/>
          <w:szCs w:val="22"/>
        </w:rPr>
        <w:t xml:space="preserve"> and</w:t>
      </w:r>
      <w:r w:rsidR="006C0245" w:rsidRPr="00D0122D">
        <w:rPr>
          <w:rFonts w:cstheme="minorHAnsi"/>
          <w:sz w:val="22"/>
          <w:szCs w:val="22"/>
        </w:rPr>
        <w:t xml:space="preserve"> access </w:t>
      </w:r>
      <w:r w:rsidR="006C0245">
        <w:rPr>
          <w:rFonts w:cstheme="minorHAnsi"/>
          <w:sz w:val="22"/>
          <w:szCs w:val="22"/>
        </w:rPr>
        <w:t>care plans from the Clinical Query Portal/</w:t>
      </w:r>
      <w:r w:rsidR="006C0245" w:rsidRPr="00D0122D">
        <w:rPr>
          <w:rFonts w:cstheme="minorHAnsi"/>
          <w:sz w:val="22"/>
          <w:szCs w:val="22"/>
        </w:rPr>
        <w:t xml:space="preserve">Care Profile.  </w:t>
      </w:r>
      <w:r w:rsidRPr="00D0122D">
        <w:rPr>
          <w:rFonts w:cstheme="minorHAnsi"/>
          <w:sz w:val="22"/>
          <w:szCs w:val="22"/>
        </w:rPr>
        <w:t xml:space="preserve">NM </w:t>
      </w:r>
      <w:r>
        <w:rPr>
          <w:rFonts w:cstheme="minorHAnsi"/>
          <w:sz w:val="22"/>
          <w:szCs w:val="22"/>
        </w:rPr>
        <w:t xml:space="preserve">will </w:t>
      </w:r>
      <w:r w:rsidR="006C0245">
        <w:rPr>
          <w:rFonts w:cstheme="minorHAnsi"/>
          <w:sz w:val="22"/>
          <w:szCs w:val="22"/>
        </w:rPr>
        <w:t>provide input to</w:t>
      </w:r>
      <w:r>
        <w:rPr>
          <w:rFonts w:cstheme="minorHAnsi"/>
          <w:sz w:val="22"/>
          <w:szCs w:val="22"/>
        </w:rPr>
        <w:t xml:space="preserve"> </w:t>
      </w:r>
      <w:r w:rsidRPr="00D0122D">
        <w:rPr>
          <w:rFonts w:cstheme="minorHAnsi"/>
          <w:sz w:val="22"/>
          <w:szCs w:val="22"/>
        </w:rPr>
        <w:t xml:space="preserve">CRISP </w:t>
      </w:r>
      <w:r>
        <w:rPr>
          <w:rFonts w:cstheme="minorHAnsi"/>
          <w:sz w:val="22"/>
          <w:szCs w:val="22"/>
        </w:rPr>
        <w:t>on the design of</w:t>
      </w:r>
      <w:r w:rsidR="00365D62">
        <w:rPr>
          <w:rFonts w:cstheme="minorHAnsi"/>
          <w:sz w:val="22"/>
          <w:szCs w:val="22"/>
        </w:rPr>
        <w:t xml:space="preserve"> the</w:t>
      </w:r>
      <w:r>
        <w:rPr>
          <w:rFonts w:cstheme="minorHAnsi"/>
          <w:sz w:val="22"/>
          <w:szCs w:val="22"/>
        </w:rPr>
        <w:t xml:space="preserve"> </w:t>
      </w:r>
      <w:r w:rsidRPr="00D0122D">
        <w:rPr>
          <w:rFonts w:cstheme="minorHAnsi"/>
          <w:sz w:val="22"/>
          <w:szCs w:val="22"/>
        </w:rPr>
        <w:t xml:space="preserve">Clinical Query Portal </w:t>
      </w:r>
      <w:r w:rsidR="006C0245">
        <w:rPr>
          <w:rFonts w:cstheme="minorHAnsi"/>
          <w:sz w:val="22"/>
          <w:szCs w:val="22"/>
        </w:rPr>
        <w:t xml:space="preserve">and Care Profile </w:t>
      </w:r>
      <w:r w:rsidRPr="00D0122D">
        <w:rPr>
          <w:rFonts w:cstheme="minorHAnsi"/>
          <w:sz w:val="22"/>
          <w:szCs w:val="22"/>
        </w:rPr>
        <w:t>for sharing care plans</w:t>
      </w:r>
      <w:r>
        <w:rPr>
          <w:rFonts w:cstheme="minorHAnsi"/>
          <w:sz w:val="22"/>
          <w:szCs w:val="22"/>
        </w:rPr>
        <w:t xml:space="preserve"> between provider organizations</w:t>
      </w:r>
      <w:r w:rsidR="006C0245">
        <w:rPr>
          <w:rFonts w:cstheme="minorHAnsi"/>
          <w:sz w:val="22"/>
          <w:szCs w:val="22"/>
        </w:rPr>
        <w:t>, and for using ENS panel subscription as a proxy for designating an organization as a care manager for the patient</w:t>
      </w:r>
      <w:r w:rsidRPr="00D0122D">
        <w:rPr>
          <w:rFonts w:cstheme="minorHAnsi"/>
          <w:sz w:val="22"/>
          <w:szCs w:val="22"/>
        </w:rPr>
        <w:t xml:space="preserve">.  </w:t>
      </w:r>
      <w:r>
        <w:rPr>
          <w:rFonts w:cstheme="minorHAnsi"/>
          <w:sz w:val="22"/>
          <w:szCs w:val="22"/>
        </w:rPr>
        <w:t xml:space="preserve">CRISP will provide hospital utilization and provider panel reports for NM RP evaluation purposes.  </w:t>
      </w:r>
      <w:r w:rsidRPr="00BD5141">
        <w:rPr>
          <w:rFonts w:cstheme="minorHAnsi"/>
          <w:sz w:val="22"/>
          <w:szCs w:val="22"/>
        </w:rPr>
        <w:t xml:space="preserve">NM RP and CRISP have drafted an MOU detailing the </w:t>
      </w:r>
      <w:r w:rsidR="006C0245">
        <w:rPr>
          <w:rFonts w:cstheme="minorHAnsi"/>
          <w:sz w:val="22"/>
          <w:szCs w:val="22"/>
        </w:rPr>
        <w:t>expectations</w:t>
      </w:r>
      <w:r w:rsidRPr="00BD5141">
        <w:rPr>
          <w:rFonts w:cstheme="minorHAnsi"/>
          <w:sz w:val="22"/>
          <w:szCs w:val="22"/>
        </w:rPr>
        <w:t xml:space="preserve"> and the responsibilities of each party</w:t>
      </w:r>
      <w:r>
        <w:rPr>
          <w:rFonts w:cstheme="minorHAnsi"/>
          <w:sz w:val="22"/>
          <w:szCs w:val="22"/>
        </w:rPr>
        <w:t xml:space="preserve">, </w:t>
      </w:r>
      <w:r w:rsidRPr="00CD507D">
        <w:rPr>
          <w:rFonts w:cstheme="minorHAnsi"/>
          <w:sz w:val="22"/>
          <w:szCs w:val="22"/>
        </w:rPr>
        <w:t xml:space="preserve">included as Appendix </w:t>
      </w:r>
      <w:r w:rsidR="008A402B" w:rsidRPr="00CD507D">
        <w:rPr>
          <w:rFonts w:cstheme="minorHAnsi"/>
          <w:sz w:val="22"/>
          <w:szCs w:val="22"/>
        </w:rPr>
        <w:t>E</w:t>
      </w:r>
      <w:r w:rsidR="00874519" w:rsidRPr="00CD507D">
        <w:rPr>
          <w:rFonts w:cstheme="minorHAnsi"/>
          <w:sz w:val="22"/>
          <w:szCs w:val="22"/>
        </w:rPr>
        <w:t>.</w:t>
      </w:r>
      <w:r>
        <w:rPr>
          <w:rFonts w:cstheme="minorHAnsi"/>
          <w:sz w:val="22"/>
          <w:szCs w:val="22"/>
        </w:rPr>
        <w:t xml:space="preserve">  </w:t>
      </w:r>
    </w:p>
    <w:p w14:paraId="2A00B9B6" w14:textId="77777777" w:rsidR="00DA1801" w:rsidRDefault="00DA1801" w:rsidP="00DA1801">
      <w:pPr>
        <w:pStyle w:val="CommentText"/>
        <w:spacing w:after="0"/>
        <w:rPr>
          <w:rFonts w:eastAsia="Calibri" w:cstheme="minorHAnsi"/>
          <w:b/>
          <w:color w:val="008680"/>
          <w:sz w:val="22"/>
          <w:szCs w:val="22"/>
        </w:rPr>
      </w:pPr>
    </w:p>
    <w:p w14:paraId="78E14FDC" w14:textId="77777777" w:rsidR="00DA1801" w:rsidRDefault="00DA1801" w:rsidP="00DA1801">
      <w:pPr>
        <w:pStyle w:val="CommentText"/>
        <w:spacing w:after="0"/>
        <w:rPr>
          <w:rFonts w:cstheme="minorHAnsi"/>
          <w:sz w:val="22"/>
          <w:szCs w:val="22"/>
        </w:rPr>
      </w:pPr>
      <w:r w:rsidRPr="00D448C6">
        <w:rPr>
          <w:rFonts w:eastAsia="Calibri" w:cstheme="minorHAnsi"/>
          <w:b/>
          <w:color w:val="008680"/>
          <w:sz w:val="22"/>
          <w:szCs w:val="22"/>
        </w:rPr>
        <w:t>Relation to Other Programs:</w:t>
      </w:r>
      <w:r w:rsidRPr="00DA1F7A">
        <w:rPr>
          <w:rFonts w:eastAsia="Calibri" w:cstheme="minorHAnsi"/>
          <w:color w:val="008680"/>
          <w:sz w:val="22"/>
          <w:szCs w:val="22"/>
        </w:rPr>
        <w:t xml:space="preserve">  </w:t>
      </w:r>
      <w:r>
        <w:rPr>
          <w:rFonts w:cstheme="minorHAnsi"/>
          <w:sz w:val="22"/>
          <w:szCs w:val="22"/>
        </w:rPr>
        <w:t>The NM RP has identified and mitigated these potential areas of overlap:</w:t>
      </w:r>
    </w:p>
    <w:p w14:paraId="76C19578" w14:textId="4E52E67E" w:rsidR="00DA1801" w:rsidRPr="00E54A68" w:rsidRDefault="00DA1801" w:rsidP="00DA1801">
      <w:pPr>
        <w:pStyle w:val="CommentText"/>
        <w:numPr>
          <w:ilvl w:val="0"/>
          <w:numId w:val="9"/>
        </w:numPr>
        <w:spacing w:after="0"/>
        <w:ind w:left="360"/>
        <w:rPr>
          <w:rFonts w:cstheme="minorHAnsi"/>
          <w:sz w:val="22"/>
          <w:szCs w:val="22"/>
        </w:rPr>
      </w:pPr>
      <w:r w:rsidRPr="00E73DBC">
        <w:rPr>
          <w:rFonts w:eastAsia="Calibri" w:cstheme="minorHAnsi"/>
          <w:color w:val="008680"/>
          <w:sz w:val="22"/>
          <w:szCs w:val="22"/>
          <w:u w:val="single"/>
        </w:rPr>
        <w:t>Residents of the senior living facilities</w:t>
      </w:r>
      <w:r w:rsidRPr="00E73DBC">
        <w:rPr>
          <w:rFonts w:eastAsia="Calibri" w:cstheme="minorHAnsi"/>
          <w:color w:val="008680"/>
          <w:sz w:val="22"/>
          <w:szCs w:val="22"/>
        </w:rPr>
        <w:t>:</w:t>
      </w:r>
      <w:r>
        <w:rPr>
          <w:rFonts w:cstheme="minorHAnsi"/>
          <w:sz w:val="22"/>
          <w:szCs w:val="22"/>
        </w:rPr>
        <w:t xml:space="preserve"> To ensure no duplication of services and for fidelity of HSS program evaluation, e</w:t>
      </w:r>
      <w:r w:rsidRPr="00AF1ED1">
        <w:rPr>
          <w:rFonts w:cstheme="minorHAnsi"/>
          <w:sz w:val="22"/>
          <w:szCs w:val="22"/>
        </w:rPr>
        <w:t xml:space="preserve">ach NM </w:t>
      </w:r>
      <w:r>
        <w:rPr>
          <w:rFonts w:cstheme="minorHAnsi"/>
          <w:sz w:val="22"/>
          <w:szCs w:val="22"/>
        </w:rPr>
        <w:t xml:space="preserve">RP </w:t>
      </w:r>
      <w:r w:rsidRPr="00AF1ED1">
        <w:rPr>
          <w:rFonts w:cstheme="minorHAnsi"/>
          <w:sz w:val="22"/>
          <w:szCs w:val="22"/>
        </w:rPr>
        <w:t xml:space="preserve">hospital will refer discharged patients from the senior facilities who are at risk for readmission </w:t>
      </w:r>
      <w:r>
        <w:rPr>
          <w:rFonts w:cstheme="minorHAnsi"/>
          <w:sz w:val="22"/>
          <w:szCs w:val="22"/>
        </w:rPr>
        <w:t>to HHS instead of</w:t>
      </w:r>
      <w:r w:rsidRPr="00AF1ED1">
        <w:rPr>
          <w:rFonts w:cstheme="minorHAnsi"/>
          <w:sz w:val="22"/>
          <w:szCs w:val="22"/>
        </w:rPr>
        <w:t xml:space="preserve"> to the hospital’s care transition program</w:t>
      </w:r>
      <w:r w:rsidR="00D35BA3">
        <w:rPr>
          <w:rFonts w:cstheme="minorHAnsi"/>
          <w:sz w:val="22"/>
          <w:szCs w:val="22"/>
        </w:rPr>
        <w:t xml:space="preserve">.  </w:t>
      </w:r>
      <w:r w:rsidRPr="00AF1ED1">
        <w:rPr>
          <w:rFonts w:cstheme="minorHAnsi"/>
          <w:sz w:val="22"/>
          <w:szCs w:val="22"/>
        </w:rPr>
        <w:t xml:space="preserve"> </w:t>
      </w:r>
    </w:p>
    <w:p w14:paraId="7B9001D2" w14:textId="77777777" w:rsidR="00DA1801" w:rsidRDefault="00DA1801" w:rsidP="00DA1801">
      <w:pPr>
        <w:pStyle w:val="CommentText"/>
        <w:numPr>
          <w:ilvl w:val="0"/>
          <w:numId w:val="9"/>
        </w:numPr>
        <w:spacing w:after="0"/>
        <w:ind w:left="360"/>
        <w:rPr>
          <w:rFonts w:cstheme="minorHAnsi"/>
          <w:sz w:val="22"/>
          <w:szCs w:val="22"/>
        </w:rPr>
      </w:pPr>
      <w:r w:rsidRPr="00E73DBC">
        <w:rPr>
          <w:rFonts w:eastAsia="Calibri" w:cstheme="minorHAnsi"/>
          <w:color w:val="008680"/>
          <w:sz w:val="22"/>
          <w:szCs w:val="22"/>
          <w:u w:val="single"/>
        </w:rPr>
        <w:t>Primary Care Providers</w:t>
      </w:r>
      <w:r w:rsidRPr="00E73DBC">
        <w:rPr>
          <w:rFonts w:eastAsia="Calibri" w:cstheme="minorHAnsi"/>
          <w:color w:val="008680"/>
          <w:sz w:val="22"/>
          <w:szCs w:val="22"/>
        </w:rPr>
        <w:t>:</w:t>
      </w:r>
      <w:r>
        <w:rPr>
          <w:rFonts w:cstheme="minorHAnsi"/>
          <w:sz w:val="22"/>
          <w:szCs w:val="22"/>
        </w:rPr>
        <w:t xml:space="preserve"> PCP feedback during HSS design indicated need for clarity in responsibility for their patients.  HSS will develop materials and communications for PCPs clarifying that HSS is neither a clinical care nor chronic care management program.  (See Section 5 for more on CCM.)  HSS will work to link clients to their PCPs and to any care management programs available to them. </w:t>
      </w:r>
    </w:p>
    <w:p w14:paraId="5EA2BE69" w14:textId="77777777" w:rsidR="00DA1801" w:rsidRDefault="00DA1801" w:rsidP="00DA1801">
      <w:pPr>
        <w:pStyle w:val="CommentText"/>
        <w:spacing w:after="0"/>
        <w:ind w:left="360"/>
        <w:rPr>
          <w:rFonts w:cstheme="minorHAnsi"/>
          <w:sz w:val="22"/>
          <w:szCs w:val="22"/>
        </w:rPr>
      </w:pPr>
    </w:p>
    <w:p w14:paraId="246FBC5B" w14:textId="6DA3D137" w:rsidR="00DA1801" w:rsidRPr="003429D3" w:rsidRDefault="00DA1801" w:rsidP="00DA1801">
      <w:pPr>
        <w:pStyle w:val="ListParagraph"/>
        <w:spacing w:after="0" w:line="240" w:lineRule="auto"/>
        <w:ind w:left="0" w:hanging="360"/>
        <w:rPr>
          <w:rFonts w:eastAsia="Calibri" w:cstheme="minorHAnsi"/>
          <w:b/>
          <w:color w:val="008680"/>
          <w:sz w:val="24"/>
          <w:szCs w:val="24"/>
        </w:rPr>
      </w:pPr>
      <w:r w:rsidRPr="003429D3">
        <w:rPr>
          <w:rFonts w:eastAsia="Calibri" w:cstheme="minorHAnsi"/>
          <w:b/>
          <w:color w:val="008680"/>
          <w:sz w:val="24"/>
          <w:szCs w:val="24"/>
        </w:rPr>
        <w:t>2b.</w:t>
      </w:r>
      <w:r w:rsidRPr="003429D3">
        <w:rPr>
          <w:rFonts w:eastAsia="Calibri" w:cstheme="minorHAnsi"/>
          <w:b/>
          <w:color w:val="008680"/>
          <w:sz w:val="24"/>
          <w:szCs w:val="24"/>
        </w:rPr>
        <w:tab/>
        <w:t xml:space="preserve">Intervention Two:  </w:t>
      </w:r>
      <w:r w:rsidRPr="003429D3">
        <w:rPr>
          <w:rFonts w:eastAsia="Calibri" w:cstheme="minorHAnsi"/>
          <w:b/>
          <w:color w:val="008680"/>
          <w:sz w:val="24"/>
          <w:szCs w:val="24"/>
          <w:u w:val="single"/>
        </w:rPr>
        <w:t xml:space="preserve">Scale Up </w:t>
      </w:r>
      <w:r w:rsidR="00D03311">
        <w:rPr>
          <w:rFonts w:eastAsia="Calibri" w:cstheme="minorHAnsi"/>
          <w:b/>
          <w:color w:val="008680"/>
          <w:sz w:val="24"/>
          <w:szCs w:val="24"/>
          <w:u w:val="single"/>
        </w:rPr>
        <w:t xml:space="preserve">of </w:t>
      </w:r>
      <w:r w:rsidRPr="003429D3">
        <w:rPr>
          <w:rFonts w:eastAsia="Calibri" w:cstheme="minorHAnsi"/>
          <w:b/>
          <w:color w:val="008680"/>
          <w:sz w:val="24"/>
          <w:szCs w:val="24"/>
          <w:u w:val="single"/>
        </w:rPr>
        <w:t xml:space="preserve">Existing </w:t>
      </w:r>
      <w:r>
        <w:rPr>
          <w:rFonts w:eastAsia="Calibri" w:cstheme="minorHAnsi"/>
          <w:b/>
          <w:color w:val="008680"/>
          <w:sz w:val="24"/>
          <w:szCs w:val="24"/>
          <w:u w:val="single"/>
        </w:rPr>
        <w:t xml:space="preserve">Hospital </w:t>
      </w:r>
      <w:r w:rsidRPr="003429D3">
        <w:rPr>
          <w:rFonts w:eastAsia="Calibri" w:cstheme="minorHAnsi"/>
          <w:b/>
          <w:color w:val="008680"/>
          <w:sz w:val="24"/>
          <w:szCs w:val="24"/>
          <w:u w:val="single"/>
        </w:rPr>
        <w:t>Care Transition Programs</w:t>
      </w:r>
    </w:p>
    <w:p w14:paraId="33C78C55" w14:textId="7A70A224" w:rsidR="00DA1801" w:rsidRDefault="00DA1801" w:rsidP="00380BA1">
      <w:pPr>
        <w:pStyle w:val="ListParagraph"/>
        <w:spacing w:after="0" w:line="240" w:lineRule="auto"/>
        <w:ind w:left="0"/>
      </w:pPr>
      <w:r w:rsidRPr="005B160B">
        <w:rPr>
          <w:rFonts w:eastAsia="Calibri" w:cstheme="minorHAnsi"/>
          <w:b/>
          <w:color w:val="008680"/>
        </w:rPr>
        <w:t xml:space="preserve">Population Served in Existing </w:t>
      </w:r>
      <w:r>
        <w:rPr>
          <w:rFonts w:eastAsia="Calibri" w:cstheme="minorHAnsi"/>
          <w:b/>
          <w:color w:val="008680"/>
        </w:rPr>
        <w:t xml:space="preserve">Hospital Care Transition </w:t>
      </w:r>
      <w:r w:rsidRPr="005B160B">
        <w:rPr>
          <w:rFonts w:eastAsia="Calibri" w:cstheme="minorHAnsi"/>
          <w:b/>
          <w:color w:val="008680"/>
        </w:rPr>
        <w:t>Pro</w:t>
      </w:r>
      <w:r>
        <w:rPr>
          <w:rFonts w:eastAsia="Calibri" w:cstheme="minorHAnsi"/>
          <w:b/>
          <w:color w:val="008680"/>
        </w:rPr>
        <w:t>grams</w:t>
      </w:r>
      <w:r w:rsidRPr="005B160B">
        <w:rPr>
          <w:rFonts w:eastAsia="Calibri" w:cstheme="minorHAnsi"/>
          <w:b/>
          <w:color w:val="008680"/>
        </w:rPr>
        <w:t>:</w:t>
      </w:r>
      <w:r w:rsidRPr="005B160B">
        <w:rPr>
          <w:rFonts w:eastAsia="Calibri" w:cstheme="minorHAnsi"/>
          <w:color w:val="008680"/>
        </w:rPr>
        <w:t xml:space="preserve">  </w:t>
      </w:r>
      <w:r>
        <w:rPr>
          <w:rFonts w:cstheme="minorHAnsi"/>
        </w:rPr>
        <w:t>Leveraging the</w:t>
      </w:r>
      <w:r w:rsidRPr="00FB3881">
        <w:rPr>
          <w:rFonts w:cstheme="minorHAnsi"/>
        </w:rPr>
        <w:t xml:space="preserve"> infrastructure</w:t>
      </w:r>
      <w:r>
        <w:rPr>
          <w:rFonts w:cstheme="minorHAnsi"/>
        </w:rPr>
        <w:t xml:space="preserve"> investments in FY2014 and FY2015, e</w:t>
      </w:r>
      <w:r w:rsidRPr="005B160B">
        <w:rPr>
          <w:rFonts w:cstheme="minorHAnsi"/>
        </w:rPr>
        <w:t>ach of the six NM hospitals developed care transition program</w:t>
      </w:r>
      <w:r>
        <w:rPr>
          <w:rFonts w:cstheme="minorHAnsi"/>
        </w:rPr>
        <w:t>s</w:t>
      </w:r>
      <w:r w:rsidRPr="005B160B">
        <w:rPr>
          <w:rFonts w:cstheme="minorHAnsi"/>
        </w:rPr>
        <w:t xml:space="preserve"> </w:t>
      </w:r>
      <w:r>
        <w:rPr>
          <w:rFonts w:cstheme="minorHAnsi"/>
        </w:rPr>
        <w:t xml:space="preserve">that serve an </w:t>
      </w:r>
      <w:r w:rsidRPr="00FB3881">
        <w:rPr>
          <w:rFonts w:cstheme="minorHAnsi"/>
        </w:rPr>
        <w:t xml:space="preserve">all-payer population of hospital discharges who are high utilizers or at </w:t>
      </w:r>
      <w:r>
        <w:rPr>
          <w:rFonts w:cstheme="minorHAnsi"/>
        </w:rPr>
        <w:t>significant</w:t>
      </w:r>
      <w:r w:rsidRPr="00FB3881">
        <w:rPr>
          <w:rFonts w:cstheme="minorHAnsi"/>
        </w:rPr>
        <w:t xml:space="preserve"> risk for readmission/high utilization.</w:t>
      </w:r>
      <w:r w:rsidRPr="005011F0">
        <w:rPr>
          <w:rFonts w:cstheme="minorHAnsi"/>
        </w:rPr>
        <w:t xml:space="preserve">  </w:t>
      </w:r>
      <w:r>
        <w:rPr>
          <w:rFonts w:cstheme="minorHAnsi"/>
        </w:rPr>
        <w:t xml:space="preserve">See Section 1, Target Population, for the population description, selection, and rationale of the Care Transition Programs. With infrastructure investments to date, the existing care transition programs have been able to serve only 20% to 50% of the patients who score at high risk.  These programs are shown to decrease emergency department utilization, reduce 30-day readmissions, and stabilize patients at home for greater patient quality of life and capacity to self-manage.  Scale up of </w:t>
      </w:r>
      <w:r>
        <w:rPr>
          <w:rFonts w:cstheme="minorHAnsi"/>
        </w:rPr>
        <w:lastRenderedPageBreak/>
        <w:t>these programs to serve more of the target population presents the most expeditious means to leverage prior investments for immediate return.</w:t>
      </w:r>
    </w:p>
    <w:p w14:paraId="36138240" w14:textId="41D03E16" w:rsidR="002F4F18" w:rsidRDefault="002F4F18" w:rsidP="00DA1801">
      <w:pPr>
        <w:pStyle w:val="CommentText"/>
        <w:spacing w:after="0"/>
        <w:rPr>
          <w:rFonts w:cstheme="minorHAnsi"/>
          <w:sz w:val="22"/>
          <w:szCs w:val="22"/>
        </w:rPr>
      </w:pPr>
    </w:p>
    <w:p w14:paraId="4A4E6BDB" w14:textId="6CEA987F" w:rsidR="00874519" w:rsidRDefault="007F6064" w:rsidP="002F4F18">
      <w:pPr>
        <w:pStyle w:val="CommentText"/>
        <w:spacing w:after="0"/>
        <w:jc w:val="center"/>
        <w:rPr>
          <w:rFonts w:cstheme="minorHAnsi"/>
          <w:sz w:val="22"/>
          <w:szCs w:val="22"/>
        </w:rPr>
      </w:pPr>
      <w:r w:rsidRPr="006F437F">
        <w:rPr>
          <w:rFonts w:cstheme="minorHAnsi"/>
          <w:noProof/>
        </w:rPr>
        <mc:AlternateContent>
          <mc:Choice Requires="wps">
            <w:drawing>
              <wp:anchor distT="0" distB="0" distL="114300" distR="114300" simplePos="0" relativeHeight="251691008" behindDoc="0" locked="0" layoutInCell="1" allowOverlap="1" wp14:anchorId="65A13D9F" wp14:editId="16A72A86">
                <wp:simplePos x="0" y="0"/>
                <wp:positionH relativeFrom="column">
                  <wp:posOffset>-118745</wp:posOffset>
                </wp:positionH>
                <wp:positionV relativeFrom="paragraph">
                  <wp:posOffset>0</wp:posOffset>
                </wp:positionV>
                <wp:extent cx="768350" cy="370840"/>
                <wp:effectExtent l="0" t="0" r="0" b="101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70840"/>
                        </a:xfrm>
                        <a:prstGeom prst="rect">
                          <a:avLst/>
                        </a:prstGeom>
                        <a:noFill/>
                        <a:ln w="9525">
                          <a:noFill/>
                          <a:miter lim="800000"/>
                          <a:headEnd/>
                          <a:tailEnd/>
                        </a:ln>
                      </wps:spPr>
                      <wps:txbx>
                        <w:txbxContent>
                          <w:p w14:paraId="0EF92AC0" w14:textId="1E892AEF" w:rsidR="00BF5521" w:rsidRPr="006236C1" w:rsidRDefault="00BF5521" w:rsidP="00DA1801">
                            <w:pPr>
                              <w:spacing w:after="0"/>
                              <w:jc w:val="center"/>
                              <w:rPr>
                                <w:rFonts w:cstheme="minorHAnsi"/>
                                <w:b/>
                              </w:rPr>
                            </w:pPr>
                            <w:r w:rsidRPr="00C01EF8">
                              <w:rPr>
                                <w:rFonts w:cstheme="minorHAnsi"/>
                                <w:b/>
                              </w:rPr>
                              <w:t>Figure 2</w:t>
                            </w:r>
                            <w:r w:rsidRPr="006236C1">
                              <w:rPr>
                                <w:rFonts w:cstheme="minorHAnsi"/>
                                <w:b/>
                              </w:rPr>
                              <w:t xml:space="preserve"> </w:t>
                            </w:r>
                          </w:p>
                          <w:p w14:paraId="07E9C8CB" w14:textId="77777777" w:rsidR="00BF5521" w:rsidRDefault="00BF5521" w:rsidP="00DA1801">
                            <w:pPr>
                              <w:jc w:val="both"/>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35pt;margin-top:0;width:60.5pt;height:2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" filled="f" stroked="f">
                <v:textbox>
                  <w:txbxContent>
                    <w:p w14:paraId="0EF92AC0" w14:textId="1E892AEF" w:rsidR="00BF5521" w:rsidRPr="006236C1" w:rsidRDefault="00BF5521" w:rsidP="00DA1801">
                      <w:pPr>
                        <w:spacing w:after="0"/>
                        <w:jc w:val="center"/>
                        <w:rPr>
                          <w:rFonts w:cstheme="minorHAnsi"/>
                          <w:b/>
                        </w:rPr>
                      </w:pPr>
                      <w:r w:rsidRPr="00C01EF8">
                        <w:rPr>
                          <w:rFonts w:cstheme="minorHAnsi"/>
                          <w:b/>
                        </w:rPr>
                        <w:t>Figure 2</w:t>
                      </w:r>
                      <w:r w:rsidRPr="006236C1">
                        <w:rPr>
                          <w:rFonts w:cstheme="minorHAnsi"/>
                          <w:b/>
                        </w:rPr>
                        <w:t xml:space="preserve"> </w:t>
                      </w:r>
                    </w:p>
                    <w:p w14:paraId="07E9C8CB" w14:textId="77777777" w:rsidR="00BF5521" w:rsidRDefault="00BF5521" w:rsidP="00DA1801">
                      <w:pPr>
                        <w:jc w:val="both"/>
                      </w:pPr>
                    </w:p>
                  </w:txbxContent>
                </v:textbox>
              </v:shape>
            </w:pict>
          </mc:Fallback>
        </mc:AlternateContent>
      </w:r>
      <w:r w:rsidR="002F4F18">
        <w:rPr>
          <w:noProof/>
        </w:rPr>
        <w:drawing>
          <wp:inline distT="0" distB="0" distL="0" distR="0" wp14:anchorId="09450BB6" wp14:editId="29A85F33">
            <wp:extent cx="4577080" cy="34492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hip%20Infrastructure_6.1.jpg"/>
                    <pic:cNvPicPr/>
                  </pic:nvPicPr>
                  <pic:blipFill>
                    <a:blip r:embed="rId13">
                      <a:extLst>
                        <a:ext uri="{28A0092B-C50C-407E-A947-70E740481C1C}">
                          <a14:useLocalDpi xmlns:a14="http://schemas.microsoft.com/office/drawing/2010/main" val="0"/>
                        </a:ext>
                      </a:extLst>
                    </a:blip>
                    <a:stretch>
                      <a:fillRect/>
                    </a:stretch>
                  </pic:blipFill>
                  <pic:spPr>
                    <a:xfrm>
                      <a:off x="0" y="0"/>
                      <a:ext cx="4583651" cy="3454183"/>
                    </a:xfrm>
                    <a:prstGeom prst="rect">
                      <a:avLst/>
                    </a:prstGeom>
                  </pic:spPr>
                </pic:pic>
              </a:graphicData>
            </a:graphic>
          </wp:inline>
        </w:drawing>
      </w:r>
    </w:p>
    <w:p w14:paraId="642C8CAD" w14:textId="77777777" w:rsidR="002F4F18" w:rsidRDefault="002F4F18" w:rsidP="00D83651">
      <w:pPr>
        <w:pStyle w:val="ListParagraph"/>
        <w:spacing w:after="0" w:line="240" w:lineRule="auto"/>
        <w:ind w:left="0"/>
        <w:rPr>
          <w:rFonts w:cstheme="minorHAnsi"/>
        </w:rPr>
      </w:pPr>
    </w:p>
    <w:p w14:paraId="1EDCB569" w14:textId="321DE37F" w:rsidR="002D7579" w:rsidRDefault="00C163B5" w:rsidP="00D83651">
      <w:pPr>
        <w:pStyle w:val="ListParagraph"/>
        <w:spacing w:after="0" w:line="240" w:lineRule="auto"/>
        <w:ind w:left="0"/>
        <w:rPr>
          <w:rFonts w:eastAsia="Calibri" w:cstheme="minorHAnsi"/>
        </w:rPr>
      </w:pPr>
      <w:r w:rsidRPr="00BD7369">
        <w:rPr>
          <w:rFonts w:eastAsia="Calibri" w:cstheme="minorHAnsi"/>
          <w:b/>
          <w:color w:val="008680"/>
        </w:rPr>
        <w:t>Delivery Model/Services:</w:t>
      </w:r>
      <w:r>
        <w:rPr>
          <w:rFonts w:cstheme="minorHAnsi"/>
        </w:rPr>
        <w:t xml:space="preserve">  </w:t>
      </w:r>
      <w:r w:rsidR="00503590">
        <w:rPr>
          <w:rFonts w:cstheme="minorHAnsi"/>
        </w:rPr>
        <w:t xml:space="preserve">The </w:t>
      </w:r>
      <w:r w:rsidR="000742E5">
        <w:rPr>
          <w:rFonts w:cstheme="minorHAnsi"/>
        </w:rPr>
        <w:t>care transition</w:t>
      </w:r>
      <w:r w:rsidR="00503590">
        <w:rPr>
          <w:rFonts w:cstheme="minorHAnsi"/>
        </w:rPr>
        <w:t xml:space="preserve"> </w:t>
      </w:r>
      <w:r w:rsidR="000742E5">
        <w:rPr>
          <w:rFonts w:cstheme="minorHAnsi"/>
        </w:rPr>
        <w:t>programs</w:t>
      </w:r>
      <w:r w:rsidR="0064006A" w:rsidRPr="0086354E">
        <w:rPr>
          <w:rFonts w:cstheme="minorHAnsi"/>
        </w:rPr>
        <w:t xml:space="preserve"> </w:t>
      </w:r>
      <w:r w:rsidR="00E54A68">
        <w:rPr>
          <w:rFonts w:cstheme="minorHAnsi"/>
        </w:rPr>
        <w:t xml:space="preserve">of </w:t>
      </w:r>
      <w:r w:rsidR="00503590">
        <w:rPr>
          <w:rFonts w:cstheme="minorHAnsi"/>
        </w:rPr>
        <w:t>each</w:t>
      </w:r>
      <w:r w:rsidR="00E54A68">
        <w:rPr>
          <w:rFonts w:cstheme="minorHAnsi"/>
        </w:rPr>
        <w:t xml:space="preserve"> NM RP hospital</w:t>
      </w:r>
      <w:r w:rsidR="00503590">
        <w:rPr>
          <w:rFonts w:cstheme="minorHAnsi"/>
        </w:rPr>
        <w:t xml:space="preserve"> </w:t>
      </w:r>
      <w:r w:rsidR="0064006A" w:rsidRPr="0086354E">
        <w:rPr>
          <w:rFonts w:cstheme="minorHAnsi"/>
        </w:rPr>
        <w:t xml:space="preserve">uses a </w:t>
      </w:r>
      <w:r w:rsidR="009E49B4">
        <w:rPr>
          <w:rFonts w:cstheme="minorHAnsi"/>
        </w:rPr>
        <w:t>defined</w:t>
      </w:r>
      <w:r w:rsidR="0064006A" w:rsidRPr="0086354E">
        <w:rPr>
          <w:rFonts w:cstheme="minorHAnsi"/>
        </w:rPr>
        <w:t xml:space="preserve"> method to select patients and </w:t>
      </w:r>
      <w:r w:rsidR="00DA0B2B" w:rsidRPr="0086354E">
        <w:rPr>
          <w:rFonts w:cstheme="minorHAnsi"/>
        </w:rPr>
        <w:t xml:space="preserve">an evidence-based intervention for reducing readmissions after discharge.  </w:t>
      </w:r>
      <w:r w:rsidR="000742E5">
        <w:rPr>
          <w:rFonts w:cstheme="minorHAnsi"/>
        </w:rPr>
        <w:t xml:space="preserve">All six NM RP hospitals </w:t>
      </w:r>
      <w:r w:rsidR="00E54A68">
        <w:rPr>
          <w:rFonts w:cstheme="minorHAnsi"/>
        </w:rPr>
        <w:t xml:space="preserve">employ </w:t>
      </w:r>
      <w:r w:rsidR="000742E5">
        <w:rPr>
          <w:rFonts w:cstheme="minorHAnsi"/>
        </w:rPr>
        <w:t>a Coleman or modified Coleman model</w:t>
      </w:r>
      <w:r w:rsidR="00277119">
        <w:rPr>
          <w:rStyle w:val="EndnoteReference"/>
          <w:rFonts w:cstheme="minorHAnsi"/>
        </w:rPr>
        <w:endnoteReference w:id="20"/>
      </w:r>
      <w:r w:rsidR="000742E5">
        <w:rPr>
          <w:rFonts w:cstheme="minorHAnsi"/>
        </w:rPr>
        <w:t xml:space="preserve"> for care transitions programs, though each has a different care team construct.  </w:t>
      </w:r>
      <w:r w:rsidR="0047096F">
        <w:rPr>
          <w:rFonts w:cstheme="minorHAnsi"/>
        </w:rPr>
        <w:t xml:space="preserve">All programs </w:t>
      </w:r>
      <w:r w:rsidR="00007818">
        <w:rPr>
          <w:rFonts w:cstheme="minorHAnsi"/>
        </w:rPr>
        <w:t>are patient-focused</w:t>
      </w:r>
      <w:r w:rsidR="0047096F">
        <w:rPr>
          <w:rFonts w:cstheme="minorHAnsi"/>
        </w:rPr>
        <w:t xml:space="preserve"> to meet </w:t>
      </w:r>
      <w:r w:rsidR="00007818">
        <w:rPr>
          <w:rFonts w:cstheme="minorHAnsi"/>
        </w:rPr>
        <w:t xml:space="preserve">the patient’s </w:t>
      </w:r>
      <w:r w:rsidR="0047096F">
        <w:rPr>
          <w:rFonts w:cstheme="minorHAnsi"/>
        </w:rPr>
        <w:t xml:space="preserve">needs for post-acute recovery. </w:t>
      </w:r>
      <w:r w:rsidR="0062106F" w:rsidRPr="0086354E">
        <w:rPr>
          <w:rFonts w:cstheme="minorHAnsi"/>
        </w:rPr>
        <w:t xml:space="preserve">The brief descriptions below detail the services </w:t>
      </w:r>
      <w:r w:rsidR="00A674A0" w:rsidRPr="0086354E">
        <w:rPr>
          <w:rFonts w:cstheme="minorHAnsi"/>
        </w:rPr>
        <w:t>offered</w:t>
      </w:r>
      <w:r w:rsidR="000742E5">
        <w:rPr>
          <w:rFonts w:cstheme="minorHAnsi"/>
        </w:rPr>
        <w:t xml:space="preserve"> and workforce.  </w:t>
      </w:r>
    </w:p>
    <w:p w14:paraId="142852DE" w14:textId="77777777" w:rsidR="000742E5" w:rsidRPr="005B160B" w:rsidRDefault="000742E5" w:rsidP="00D83651">
      <w:pPr>
        <w:pStyle w:val="ListParagraph"/>
        <w:spacing w:after="0" w:line="240" w:lineRule="auto"/>
        <w:ind w:left="0"/>
        <w:rPr>
          <w:rFonts w:eastAsia="Calibri" w:cstheme="minorHAnsi"/>
        </w:rPr>
      </w:pPr>
    </w:p>
    <w:p w14:paraId="69FFBA54" w14:textId="270D008B" w:rsidR="007322A7" w:rsidRPr="00BE43A8" w:rsidRDefault="007322A7" w:rsidP="00BE43A8">
      <w:pPr>
        <w:spacing w:after="0" w:line="240" w:lineRule="auto"/>
        <w:ind w:left="360"/>
        <w:rPr>
          <w:rFonts w:cstheme="minorHAnsi"/>
        </w:rPr>
      </w:pPr>
      <w:r w:rsidRPr="00BE43A8">
        <w:rPr>
          <w:rFonts w:eastAsia="Calibri" w:cstheme="minorHAnsi"/>
          <w:b/>
          <w:color w:val="008680"/>
        </w:rPr>
        <w:t>Washington Adventist Hospital</w:t>
      </w:r>
      <w:r w:rsidR="00472C93" w:rsidRPr="00BE43A8">
        <w:rPr>
          <w:rFonts w:eastAsia="Calibri" w:cstheme="minorHAnsi"/>
          <w:b/>
          <w:color w:val="008680"/>
        </w:rPr>
        <w:t xml:space="preserve"> and Shady Grove Medical Center Transitional Care Program</w:t>
      </w:r>
      <w:r w:rsidR="00BE23AE" w:rsidRPr="00BE43A8">
        <w:rPr>
          <w:rFonts w:eastAsia="Calibri" w:cstheme="minorHAnsi"/>
          <w:b/>
          <w:color w:val="008680"/>
        </w:rPr>
        <w:t>s</w:t>
      </w:r>
      <w:r w:rsidR="00472C93" w:rsidRPr="00BE43A8">
        <w:rPr>
          <w:rFonts w:eastAsia="Calibri" w:cstheme="minorHAnsi"/>
          <w:b/>
          <w:color w:val="008680"/>
        </w:rPr>
        <w:t xml:space="preserve"> </w:t>
      </w:r>
      <w:r w:rsidR="00472C93" w:rsidRPr="00BE43A8">
        <w:rPr>
          <w:rFonts w:cstheme="minorHAnsi"/>
        </w:rPr>
        <w:t xml:space="preserve">target high utilizers who score </w:t>
      </w:r>
      <w:r w:rsidR="00990959">
        <w:rPr>
          <w:rFonts w:cstheme="minorHAnsi"/>
        </w:rPr>
        <w:t xml:space="preserve">10 or </w:t>
      </w:r>
      <w:r w:rsidR="00E54A68">
        <w:rPr>
          <w:rFonts w:cstheme="minorHAnsi"/>
        </w:rPr>
        <w:t xml:space="preserve">greater </w:t>
      </w:r>
      <w:r w:rsidR="00990959">
        <w:rPr>
          <w:rFonts w:cstheme="minorHAnsi"/>
        </w:rPr>
        <w:t>on an open-ended</w:t>
      </w:r>
      <w:r w:rsidR="00472C93" w:rsidRPr="00BE43A8">
        <w:rPr>
          <w:rFonts w:cstheme="minorHAnsi"/>
        </w:rPr>
        <w:t xml:space="preserve"> risk stratification tool</w:t>
      </w:r>
      <w:r w:rsidR="00BE23AE" w:rsidRPr="00BE43A8">
        <w:rPr>
          <w:rFonts w:cstheme="minorHAnsi"/>
        </w:rPr>
        <w:t xml:space="preserve"> that assesses both medical and social determinants of health.  Patients are assessed and enrolled during their hospital stay.</w:t>
      </w:r>
      <w:r w:rsidR="00007923" w:rsidRPr="00BE43A8">
        <w:rPr>
          <w:rFonts w:eastAsia="Calibri" w:cstheme="minorHAnsi"/>
          <w:b/>
          <w:color w:val="008680"/>
        </w:rPr>
        <w:t xml:space="preserve">  </w:t>
      </w:r>
      <w:r w:rsidRPr="00BE43A8">
        <w:rPr>
          <w:rFonts w:eastAsia="Calibri" w:cstheme="minorHAnsi"/>
          <w:color w:val="008680"/>
          <w:u w:val="single"/>
        </w:rPr>
        <w:t>Services</w:t>
      </w:r>
      <w:r w:rsidR="00976C33" w:rsidRPr="00BE43A8">
        <w:rPr>
          <w:rFonts w:eastAsia="Calibri" w:cstheme="minorHAnsi"/>
          <w:color w:val="008680"/>
          <w:u w:val="single"/>
        </w:rPr>
        <w:t xml:space="preserve"> Offered</w:t>
      </w:r>
      <w:r w:rsidR="00BE23AE" w:rsidRPr="00BE43A8">
        <w:rPr>
          <w:rFonts w:eastAsia="Calibri" w:cstheme="minorHAnsi"/>
          <w:color w:val="008680"/>
          <w:u w:val="single"/>
        </w:rPr>
        <w:t>:</w:t>
      </w:r>
      <w:r w:rsidR="00BE23AE" w:rsidRPr="00BE43A8">
        <w:rPr>
          <w:rFonts w:cstheme="minorHAnsi"/>
        </w:rPr>
        <w:t xml:space="preserve">  Enrolled patients receive a home visit within 72 hou</w:t>
      </w:r>
      <w:r w:rsidR="00007923" w:rsidRPr="00BE43A8">
        <w:rPr>
          <w:rFonts w:cstheme="minorHAnsi"/>
        </w:rPr>
        <w:t>rs of discharge that focuses on medication reconciliation, d</w:t>
      </w:r>
      <w:r w:rsidR="00BE23AE" w:rsidRPr="00BE43A8">
        <w:rPr>
          <w:rFonts w:cstheme="minorHAnsi"/>
        </w:rPr>
        <w:t>ischarge instruction review</w:t>
      </w:r>
      <w:r w:rsidR="00007923" w:rsidRPr="00BE43A8">
        <w:rPr>
          <w:rFonts w:cstheme="minorHAnsi"/>
        </w:rPr>
        <w:t>, s</w:t>
      </w:r>
      <w:r w:rsidR="00BE23AE" w:rsidRPr="00BE43A8">
        <w:rPr>
          <w:rFonts w:cstheme="minorHAnsi"/>
        </w:rPr>
        <w:t>afety check</w:t>
      </w:r>
      <w:r w:rsidR="00007923" w:rsidRPr="00BE43A8">
        <w:rPr>
          <w:rFonts w:cstheme="minorHAnsi"/>
        </w:rPr>
        <w:t>, p</w:t>
      </w:r>
      <w:r w:rsidR="00BE23AE" w:rsidRPr="00BE43A8">
        <w:rPr>
          <w:rFonts w:cstheme="minorHAnsi"/>
        </w:rPr>
        <w:t>reparation</w:t>
      </w:r>
      <w:r w:rsidR="006A0D93">
        <w:rPr>
          <w:rFonts w:cstheme="minorHAnsi"/>
        </w:rPr>
        <w:t xml:space="preserve"> </w:t>
      </w:r>
      <w:r w:rsidR="00BE23AE" w:rsidRPr="00BE43A8">
        <w:rPr>
          <w:rFonts w:cstheme="minorHAnsi"/>
        </w:rPr>
        <w:t xml:space="preserve">for </w:t>
      </w:r>
      <w:r w:rsidR="00007923" w:rsidRPr="00BE43A8">
        <w:rPr>
          <w:rFonts w:cstheme="minorHAnsi"/>
        </w:rPr>
        <w:t>follow</w:t>
      </w:r>
      <w:r w:rsidR="006A0D93">
        <w:rPr>
          <w:rFonts w:cstheme="minorHAnsi"/>
        </w:rPr>
        <w:t>-</w:t>
      </w:r>
      <w:r w:rsidR="00007923" w:rsidRPr="00BE43A8">
        <w:rPr>
          <w:rFonts w:cstheme="minorHAnsi"/>
        </w:rPr>
        <w:t>up with PCP, and d</w:t>
      </w:r>
      <w:r w:rsidR="00BE23AE" w:rsidRPr="00BE43A8">
        <w:rPr>
          <w:rFonts w:cstheme="minorHAnsi"/>
        </w:rPr>
        <w:t>isease specific education/action plans</w:t>
      </w:r>
      <w:r w:rsidR="00007923" w:rsidRPr="00BE43A8">
        <w:rPr>
          <w:rFonts w:cstheme="minorHAnsi"/>
        </w:rPr>
        <w:t xml:space="preserve">.  Weekly </w:t>
      </w:r>
      <w:r w:rsidR="00BE23AE" w:rsidRPr="00BE43A8">
        <w:rPr>
          <w:rFonts w:cstheme="minorHAnsi"/>
        </w:rPr>
        <w:t xml:space="preserve">phone calls </w:t>
      </w:r>
      <w:r w:rsidR="00007923" w:rsidRPr="00BE43A8">
        <w:rPr>
          <w:rFonts w:cstheme="minorHAnsi"/>
        </w:rPr>
        <w:t xml:space="preserve">follow the home visit, with an additional home visit if </w:t>
      </w:r>
      <w:r w:rsidR="00226C10" w:rsidRPr="00BE43A8">
        <w:rPr>
          <w:rFonts w:cstheme="minorHAnsi"/>
        </w:rPr>
        <w:t>necessary</w:t>
      </w:r>
      <w:r w:rsidR="00007923" w:rsidRPr="00BE43A8">
        <w:rPr>
          <w:rFonts w:cstheme="minorHAnsi"/>
        </w:rPr>
        <w:t>.</w:t>
      </w:r>
      <w:r w:rsidR="00226C10" w:rsidRPr="00BE43A8">
        <w:rPr>
          <w:rFonts w:cstheme="minorHAnsi"/>
        </w:rPr>
        <w:t xml:space="preserve"> </w:t>
      </w:r>
      <w:r w:rsidR="0047096F" w:rsidRPr="001655C0">
        <w:t xml:space="preserve">The program is a </w:t>
      </w:r>
      <w:r w:rsidR="002B2B1E" w:rsidRPr="001655C0">
        <w:t>m</w:t>
      </w:r>
      <w:r w:rsidR="002B2B1E">
        <w:t>aximum</w:t>
      </w:r>
      <w:r w:rsidR="002B2B1E" w:rsidRPr="001655C0">
        <w:t xml:space="preserve"> </w:t>
      </w:r>
      <w:r w:rsidR="0047096F" w:rsidRPr="001655C0">
        <w:t>of 90 days in duration</w:t>
      </w:r>
      <w:r w:rsidR="0047096F">
        <w:t>.</w:t>
      </w:r>
      <w:r w:rsidR="00226C10" w:rsidRPr="00BE43A8">
        <w:rPr>
          <w:rFonts w:cstheme="minorHAnsi"/>
        </w:rPr>
        <w:t xml:space="preserve"> </w:t>
      </w:r>
      <w:r w:rsidR="00503590" w:rsidRPr="00BE43A8">
        <w:rPr>
          <w:rFonts w:eastAsia="Calibri" w:cstheme="minorHAnsi"/>
          <w:color w:val="008680"/>
          <w:u w:val="single"/>
        </w:rPr>
        <w:t>Workforce</w:t>
      </w:r>
      <w:r w:rsidR="00226C10" w:rsidRPr="00BE43A8">
        <w:rPr>
          <w:rFonts w:eastAsia="Calibri" w:cstheme="minorHAnsi"/>
          <w:color w:val="008680"/>
          <w:u w:val="single"/>
        </w:rPr>
        <w:t>:</w:t>
      </w:r>
      <w:r w:rsidR="00226C10" w:rsidRPr="00BE43A8">
        <w:rPr>
          <w:rFonts w:cstheme="minorHAnsi"/>
        </w:rPr>
        <w:t xml:space="preserve">  </w:t>
      </w:r>
      <w:r w:rsidR="00A300CE" w:rsidRPr="00BE43A8">
        <w:rPr>
          <w:rFonts w:cstheme="minorHAnsi"/>
        </w:rPr>
        <w:t>RN</w:t>
      </w:r>
      <w:r w:rsidR="002B1954">
        <w:rPr>
          <w:rFonts w:cstheme="minorHAnsi"/>
        </w:rPr>
        <w:t>s</w:t>
      </w:r>
      <w:r w:rsidR="0047012C" w:rsidRPr="00BE43A8">
        <w:rPr>
          <w:rFonts w:cstheme="minorHAnsi"/>
        </w:rPr>
        <w:t xml:space="preserve">. </w:t>
      </w:r>
      <w:r w:rsidR="005B160B" w:rsidRPr="00BE43A8">
        <w:rPr>
          <w:rFonts w:cstheme="minorHAnsi"/>
        </w:rPr>
        <w:t xml:space="preserve"> </w:t>
      </w:r>
    </w:p>
    <w:p w14:paraId="129C24C0" w14:textId="77777777" w:rsidR="005B160B" w:rsidRPr="005B160B" w:rsidRDefault="005B160B" w:rsidP="00BE43A8">
      <w:pPr>
        <w:pStyle w:val="ListParagraph"/>
        <w:spacing w:after="0" w:line="240" w:lineRule="auto"/>
        <w:ind w:left="360"/>
        <w:rPr>
          <w:rFonts w:eastAsia="Calibri" w:cstheme="minorHAnsi"/>
        </w:rPr>
      </w:pPr>
    </w:p>
    <w:p w14:paraId="0B3A9360" w14:textId="77777777" w:rsidR="0067534A" w:rsidRPr="00BE43A8" w:rsidRDefault="007322A7" w:rsidP="00176D23">
      <w:pPr>
        <w:spacing w:after="0" w:line="240" w:lineRule="auto"/>
        <w:ind w:left="360"/>
        <w:rPr>
          <w:rFonts w:cstheme="minorHAnsi"/>
        </w:rPr>
      </w:pPr>
      <w:r w:rsidRPr="00BE43A8">
        <w:rPr>
          <w:rFonts w:eastAsia="Calibri" w:cstheme="minorHAnsi"/>
          <w:b/>
          <w:color w:val="008680"/>
        </w:rPr>
        <w:t>Holy Cross Hospital</w:t>
      </w:r>
      <w:r w:rsidR="009F2403" w:rsidRPr="00BE43A8">
        <w:rPr>
          <w:rFonts w:eastAsia="Calibri" w:cstheme="minorHAnsi"/>
          <w:b/>
          <w:color w:val="008680"/>
        </w:rPr>
        <w:t xml:space="preserve"> </w:t>
      </w:r>
      <w:r w:rsidR="0098509A" w:rsidRPr="00BE43A8">
        <w:rPr>
          <w:rFonts w:eastAsia="Calibri" w:cstheme="minorHAnsi"/>
          <w:b/>
          <w:color w:val="008680"/>
        </w:rPr>
        <w:t xml:space="preserve">(HCH) </w:t>
      </w:r>
      <w:r w:rsidR="009F2403" w:rsidRPr="00BE43A8">
        <w:rPr>
          <w:rFonts w:eastAsia="Calibri" w:cstheme="minorHAnsi"/>
          <w:b/>
          <w:color w:val="008680"/>
        </w:rPr>
        <w:t>and Holy Cross Germantown Hospital</w:t>
      </w:r>
      <w:r w:rsidR="0098509A" w:rsidRPr="00BE43A8">
        <w:rPr>
          <w:rFonts w:eastAsia="Calibri" w:cstheme="minorHAnsi"/>
          <w:b/>
          <w:color w:val="008680"/>
        </w:rPr>
        <w:t xml:space="preserve"> (HCGH)</w:t>
      </w:r>
      <w:r w:rsidR="009F2403" w:rsidRPr="00BE43A8">
        <w:rPr>
          <w:rFonts w:eastAsia="Calibri" w:cstheme="minorHAnsi"/>
          <w:b/>
          <w:color w:val="008680"/>
        </w:rPr>
        <w:t xml:space="preserve"> </w:t>
      </w:r>
      <w:r w:rsidR="009F2403" w:rsidRPr="00BE43A8">
        <w:rPr>
          <w:rFonts w:cstheme="minorHAnsi"/>
        </w:rPr>
        <w:t xml:space="preserve">plan to scale up </w:t>
      </w:r>
      <w:r w:rsidR="00465BF5" w:rsidRPr="00BE43A8">
        <w:rPr>
          <w:rFonts w:cstheme="minorHAnsi"/>
        </w:rPr>
        <w:t>three</w:t>
      </w:r>
      <w:r w:rsidR="009F2403" w:rsidRPr="00BE43A8">
        <w:rPr>
          <w:rFonts w:cstheme="minorHAnsi"/>
        </w:rPr>
        <w:t xml:space="preserve"> programs, as follows: </w:t>
      </w:r>
    </w:p>
    <w:p w14:paraId="61347123" w14:textId="77777777" w:rsidR="00081D00" w:rsidRPr="005B160B" w:rsidRDefault="00081D00" w:rsidP="00176D23">
      <w:pPr>
        <w:pStyle w:val="ListParagraph"/>
        <w:spacing w:after="0" w:line="240" w:lineRule="auto"/>
        <w:ind w:left="360"/>
        <w:rPr>
          <w:rFonts w:cstheme="minorHAnsi"/>
        </w:rPr>
      </w:pPr>
    </w:p>
    <w:p w14:paraId="33E52C73" w14:textId="74EE2683" w:rsidR="00081D00" w:rsidRPr="00081D00" w:rsidRDefault="009F2403" w:rsidP="00176D23">
      <w:pPr>
        <w:pStyle w:val="ListParagraph"/>
        <w:numPr>
          <w:ilvl w:val="0"/>
          <w:numId w:val="11"/>
        </w:numPr>
        <w:spacing w:after="0" w:line="240" w:lineRule="auto"/>
        <w:ind w:left="720"/>
        <w:rPr>
          <w:rFonts w:eastAsia="Calibri" w:cstheme="minorHAnsi"/>
          <w:color w:val="008680"/>
          <w:u w:val="single"/>
        </w:rPr>
      </w:pPr>
      <w:r w:rsidRPr="00081D00">
        <w:rPr>
          <w:rFonts w:eastAsia="Calibri" w:cstheme="minorHAnsi"/>
          <w:b/>
          <w:color w:val="008680"/>
        </w:rPr>
        <w:t>Holy Cross Post-Acute Care Liaison:</w:t>
      </w:r>
      <w:r w:rsidR="00BE1E7A" w:rsidRPr="00081D00">
        <w:rPr>
          <w:rFonts w:eastAsia="Calibri" w:cstheme="minorHAnsi"/>
          <w:b/>
          <w:color w:val="008680"/>
        </w:rPr>
        <w:t xml:space="preserve"> </w:t>
      </w:r>
      <w:r w:rsidR="00503590" w:rsidRPr="00BD7369">
        <w:rPr>
          <w:rFonts w:cstheme="minorHAnsi"/>
        </w:rPr>
        <w:t>This</w:t>
      </w:r>
      <w:r w:rsidR="00503590">
        <w:rPr>
          <w:rFonts w:cstheme="minorHAnsi"/>
        </w:rPr>
        <w:t xml:space="preserve"> program serves a discharge population other than hospital-to-home, instead </w:t>
      </w:r>
      <w:r w:rsidR="00DA053D">
        <w:rPr>
          <w:rFonts w:cstheme="minorHAnsi"/>
        </w:rPr>
        <w:t xml:space="preserve">focusing on all-payer </w:t>
      </w:r>
      <w:r w:rsidR="00277119">
        <w:rPr>
          <w:rFonts w:cstheme="minorHAnsi"/>
        </w:rPr>
        <w:t xml:space="preserve">discharges </w:t>
      </w:r>
      <w:r w:rsidR="00503590">
        <w:rPr>
          <w:rFonts w:cstheme="minorHAnsi"/>
        </w:rPr>
        <w:t xml:space="preserve">(excluding Kaiser Permanente) to SNFs. In addition to the </w:t>
      </w:r>
      <w:r w:rsidR="00503590" w:rsidRPr="00081D00">
        <w:rPr>
          <w:rFonts w:cstheme="minorHAnsi"/>
        </w:rPr>
        <w:t>Coleman Model</w:t>
      </w:r>
      <w:r w:rsidR="00503590">
        <w:rPr>
          <w:rFonts w:cstheme="minorHAnsi"/>
        </w:rPr>
        <w:t xml:space="preserve">, this program </w:t>
      </w:r>
      <w:r w:rsidR="00052608">
        <w:rPr>
          <w:rFonts w:cstheme="minorHAnsi"/>
        </w:rPr>
        <w:t>uses</w:t>
      </w:r>
      <w:r w:rsidR="00503590" w:rsidRPr="00081D00">
        <w:rPr>
          <w:rFonts w:cstheme="minorHAnsi"/>
        </w:rPr>
        <w:t xml:space="preserve"> the Hospital Guide to Reducing Medicaid Readmission</w:t>
      </w:r>
      <w:r w:rsidR="00826B8E">
        <w:rPr>
          <w:rFonts w:cstheme="minorHAnsi"/>
        </w:rPr>
        <w:t>.</w:t>
      </w:r>
      <w:r w:rsidR="00277119">
        <w:rPr>
          <w:rStyle w:val="EndnoteReference"/>
          <w:rFonts w:cstheme="minorHAnsi"/>
        </w:rPr>
        <w:endnoteReference w:id="21"/>
      </w:r>
      <w:r w:rsidR="00503590">
        <w:rPr>
          <w:rFonts w:cstheme="minorHAnsi"/>
        </w:rPr>
        <w:t xml:space="preserve"> </w:t>
      </w:r>
      <w:r w:rsidR="00503590" w:rsidRPr="00BD7369">
        <w:rPr>
          <w:rFonts w:cstheme="minorHAnsi"/>
        </w:rPr>
        <w:t xml:space="preserve"> </w:t>
      </w:r>
      <w:r w:rsidR="00BE1E7A" w:rsidRPr="00081D00">
        <w:rPr>
          <w:rFonts w:eastAsia="Calibri" w:cstheme="minorHAnsi"/>
          <w:b/>
          <w:color w:val="008680"/>
        </w:rPr>
        <w:t xml:space="preserve"> </w:t>
      </w:r>
      <w:r w:rsidR="00844AF5" w:rsidRPr="00081D00">
        <w:rPr>
          <w:rFonts w:eastAsia="Calibri" w:cstheme="minorHAnsi"/>
          <w:color w:val="008680"/>
          <w:u w:val="single"/>
        </w:rPr>
        <w:t>Services Offered</w:t>
      </w:r>
      <w:r w:rsidR="00844AF5" w:rsidRPr="00081D00">
        <w:rPr>
          <w:rFonts w:eastAsia="Calibri" w:cstheme="minorHAnsi"/>
          <w:color w:val="008680"/>
        </w:rPr>
        <w:t>:</w:t>
      </w:r>
      <w:r w:rsidR="00E96612" w:rsidRPr="00081D00">
        <w:rPr>
          <w:rFonts w:eastAsia="Calibri" w:cstheme="minorHAnsi"/>
          <w:color w:val="008680"/>
        </w:rPr>
        <w:t xml:space="preserve"> </w:t>
      </w:r>
      <w:r w:rsidR="00E96612" w:rsidRPr="00081D00">
        <w:rPr>
          <w:rFonts w:cstheme="minorHAnsi"/>
        </w:rPr>
        <w:t xml:space="preserve">For patients discharged to SNFs, </w:t>
      </w:r>
      <w:r w:rsidR="005B160B" w:rsidRPr="00081D00">
        <w:rPr>
          <w:rFonts w:cstheme="minorHAnsi"/>
        </w:rPr>
        <w:t xml:space="preserve">ensure </w:t>
      </w:r>
      <w:r w:rsidR="00052608">
        <w:rPr>
          <w:rFonts w:cstheme="minorHAnsi"/>
        </w:rPr>
        <w:t xml:space="preserve">warm </w:t>
      </w:r>
      <w:r w:rsidR="005B160B" w:rsidRPr="00081D00">
        <w:rPr>
          <w:rFonts w:cstheme="minorHAnsi"/>
        </w:rPr>
        <w:t xml:space="preserve">handoff communication by </w:t>
      </w:r>
      <w:r w:rsidR="00E96612" w:rsidRPr="00081D00">
        <w:rPr>
          <w:rFonts w:cstheme="minorHAnsi"/>
        </w:rPr>
        <w:t xml:space="preserve">direct </w:t>
      </w:r>
      <w:r w:rsidR="0047096F">
        <w:rPr>
          <w:rFonts w:cstheme="minorHAnsi"/>
        </w:rPr>
        <w:t>Hospital-</w:t>
      </w:r>
      <w:r w:rsidR="00E96612" w:rsidRPr="00081D00">
        <w:rPr>
          <w:rFonts w:cstheme="minorHAnsi"/>
        </w:rPr>
        <w:t>RN to SNF-RN contact and site visits to SNFs</w:t>
      </w:r>
      <w:r w:rsidR="005B160B" w:rsidRPr="00081D00">
        <w:rPr>
          <w:rFonts w:cstheme="minorHAnsi"/>
        </w:rPr>
        <w:t xml:space="preserve"> througho</w:t>
      </w:r>
      <w:r w:rsidR="00052608">
        <w:rPr>
          <w:rFonts w:cstheme="minorHAnsi"/>
        </w:rPr>
        <w:t>ut</w:t>
      </w:r>
      <w:r w:rsidR="005B160B" w:rsidRPr="00081D00">
        <w:rPr>
          <w:rFonts w:cstheme="minorHAnsi"/>
        </w:rPr>
        <w:t xml:space="preserve"> the year.  </w:t>
      </w:r>
      <w:r w:rsidR="00826B8E">
        <w:rPr>
          <w:rFonts w:eastAsia="Calibri" w:cstheme="minorHAnsi"/>
          <w:color w:val="008680"/>
          <w:u w:val="single"/>
        </w:rPr>
        <w:t>Workforce</w:t>
      </w:r>
      <w:r w:rsidR="00844AF5" w:rsidRPr="00081D00">
        <w:rPr>
          <w:rFonts w:eastAsia="Calibri" w:cstheme="minorHAnsi"/>
          <w:color w:val="008680"/>
        </w:rPr>
        <w:t>:</w:t>
      </w:r>
      <w:r w:rsidR="00844AF5" w:rsidRPr="00081D00">
        <w:rPr>
          <w:rFonts w:cstheme="minorHAnsi"/>
        </w:rPr>
        <w:t xml:space="preserve">  </w:t>
      </w:r>
      <w:r w:rsidR="00826B8E">
        <w:rPr>
          <w:rFonts w:cstheme="minorHAnsi"/>
        </w:rPr>
        <w:t>RNs</w:t>
      </w:r>
      <w:r w:rsidR="00546C5C" w:rsidRPr="00081D00">
        <w:rPr>
          <w:rFonts w:cstheme="minorHAnsi"/>
        </w:rPr>
        <w:t xml:space="preserve">.  </w:t>
      </w:r>
    </w:p>
    <w:p w14:paraId="79E6FE5B" w14:textId="77777777" w:rsidR="00081D00" w:rsidRPr="00081D00" w:rsidRDefault="00081D00" w:rsidP="002A777E">
      <w:pPr>
        <w:pStyle w:val="ListParagraph"/>
        <w:spacing w:after="120" w:line="240" w:lineRule="auto"/>
        <w:rPr>
          <w:rFonts w:eastAsia="Calibri" w:cstheme="minorHAnsi"/>
          <w:color w:val="008680"/>
          <w:u w:val="single"/>
        </w:rPr>
      </w:pPr>
    </w:p>
    <w:p w14:paraId="2DB8ED4F" w14:textId="77777777" w:rsidR="00081D00" w:rsidRPr="00081D00" w:rsidRDefault="009F2403" w:rsidP="00383C7D">
      <w:pPr>
        <w:pStyle w:val="ListParagraph"/>
        <w:numPr>
          <w:ilvl w:val="0"/>
          <w:numId w:val="11"/>
        </w:numPr>
        <w:spacing w:after="120" w:line="240" w:lineRule="auto"/>
        <w:ind w:left="720"/>
        <w:rPr>
          <w:rFonts w:eastAsia="Calibri" w:cstheme="minorHAnsi"/>
          <w:color w:val="008680"/>
          <w:u w:val="single"/>
        </w:rPr>
      </w:pPr>
      <w:r w:rsidRPr="00081D00">
        <w:rPr>
          <w:rFonts w:eastAsia="Calibri" w:cstheme="minorHAnsi"/>
          <w:b/>
          <w:color w:val="008680"/>
        </w:rPr>
        <w:t>Holy Cross Transitional Care Program</w:t>
      </w:r>
      <w:r w:rsidR="00100CA7">
        <w:rPr>
          <w:rFonts w:eastAsia="Calibri" w:cstheme="minorHAnsi"/>
          <w:b/>
          <w:color w:val="008680"/>
        </w:rPr>
        <w:t xml:space="preserve"> (HCH Only)</w:t>
      </w:r>
      <w:r w:rsidRPr="00081D00">
        <w:rPr>
          <w:rFonts w:eastAsia="Calibri" w:cstheme="minorHAnsi"/>
          <w:b/>
          <w:color w:val="008680"/>
        </w:rPr>
        <w:t xml:space="preserve">:  </w:t>
      </w:r>
      <w:r w:rsidR="00465BF5" w:rsidRPr="00081D00">
        <w:rPr>
          <w:rFonts w:cstheme="minorHAnsi"/>
        </w:rPr>
        <w:t>For patients discharged to home, not qualif</w:t>
      </w:r>
      <w:r w:rsidR="0098509A" w:rsidRPr="00081D00">
        <w:rPr>
          <w:rFonts w:cstheme="minorHAnsi"/>
        </w:rPr>
        <w:t>y</w:t>
      </w:r>
      <w:r w:rsidR="00465BF5" w:rsidRPr="00081D00">
        <w:rPr>
          <w:rFonts w:cstheme="minorHAnsi"/>
        </w:rPr>
        <w:t>ing for skilled home care but having multiple conditions or medications and/or assessed for being high risk for readmission</w:t>
      </w:r>
      <w:r w:rsidR="00465BF5" w:rsidRPr="004A53E2">
        <w:rPr>
          <w:rFonts w:cstheme="minorHAnsi"/>
        </w:rPr>
        <w:t>.</w:t>
      </w:r>
      <w:r w:rsidR="00465BF5" w:rsidRPr="004A53E2">
        <w:rPr>
          <w:rFonts w:eastAsia="Calibri" w:cstheme="minorHAnsi"/>
          <w:b/>
          <w:color w:val="008680"/>
        </w:rPr>
        <w:t xml:space="preserve">  </w:t>
      </w:r>
      <w:r w:rsidR="005B160B" w:rsidRPr="00081D00">
        <w:rPr>
          <w:rFonts w:eastAsia="Calibri" w:cstheme="minorHAnsi"/>
          <w:color w:val="008680"/>
          <w:u w:val="single"/>
        </w:rPr>
        <w:t>Services Offered</w:t>
      </w:r>
      <w:r w:rsidR="005B160B" w:rsidRPr="00081D00">
        <w:rPr>
          <w:rFonts w:eastAsia="Calibri" w:cstheme="minorHAnsi"/>
          <w:color w:val="008680"/>
        </w:rPr>
        <w:t xml:space="preserve">: </w:t>
      </w:r>
      <w:r w:rsidR="005C13FE" w:rsidRPr="00081D00">
        <w:rPr>
          <w:rFonts w:cstheme="minorHAnsi"/>
        </w:rPr>
        <w:t xml:space="preserve"> </w:t>
      </w:r>
      <w:r w:rsidR="00465BF5" w:rsidRPr="00081D00">
        <w:rPr>
          <w:rFonts w:cstheme="minorHAnsi"/>
        </w:rPr>
        <w:t>One in-hospital visit, one in-home visit</w:t>
      </w:r>
      <w:r w:rsidR="007D594A" w:rsidRPr="00081D00">
        <w:rPr>
          <w:rFonts w:cstheme="minorHAnsi"/>
        </w:rPr>
        <w:t>,</w:t>
      </w:r>
      <w:r w:rsidR="00465BF5" w:rsidRPr="00081D00">
        <w:rPr>
          <w:rFonts w:cstheme="minorHAnsi"/>
        </w:rPr>
        <w:t xml:space="preserve"> and at least three coaching phone calls</w:t>
      </w:r>
      <w:r w:rsidR="007F0626" w:rsidRPr="00081D00">
        <w:rPr>
          <w:rFonts w:cstheme="minorHAnsi"/>
        </w:rPr>
        <w:t>.</w:t>
      </w:r>
      <w:r w:rsidR="005B160B" w:rsidRPr="00081D00">
        <w:rPr>
          <w:rFonts w:cstheme="minorHAnsi"/>
        </w:rPr>
        <w:t xml:space="preserve">  </w:t>
      </w:r>
      <w:r w:rsidR="00826B8E">
        <w:rPr>
          <w:rFonts w:eastAsia="Calibri" w:cstheme="minorHAnsi"/>
          <w:color w:val="008680"/>
          <w:u w:val="single"/>
        </w:rPr>
        <w:t>Workforce</w:t>
      </w:r>
      <w:r w:rsidR="005B160B" w:rsidRPr="00081D00">
        <w:rPr>
          <w:rFonts w:cstheme="minorHAnsi"/>
        </w:rPr>
        <w:t xml:space="preserve">:  </w:t>
      </w:r>
      <w:r w:rsidR="00826B8E">
        <w:rPr>
          <w:rFonts w:cstheme="minorHAnsi"/>
        </w:rPr>
        <w:t xml:space="preserve">RNs </w:t>
      </w:r>
      <w:r w:rsidR="0064494D">
        <w:rPr>
          <w:rFonts w:cstheme="minorHAnsi"/>
        </w:rPr>
        <w:t xml:space="preserve">with training in </w:t>
      </w:r>
      <w:r w:rsidR="00826B8E">
        <w:rPr>
          <w:rFonts w:cstheme="minorHAnsi"/>
        </w:rPr>
        <w:t>health coach</w:t>
      </w:r>
      <w:r w:rsidR="0064494D">
        <w:rPr>
          <w:rFonts w:cstheme="minorHAnsi"/>
        </w:rPr>
        <w:t>ing</w:t>
      </w:r>
      <w:r w:rsidR="00826B8E">
        <w:rPr>
          <w:rFonts w:cstheme="minorHAnsi"/>
        </w:rPr>
        <w:t>.</w:t>
      </w:r>
    </w:p>
    <w:p w14:paraId="2A74BA1B" w14:textId="77777777" w:rsidR="00081D00" w:rsidRPr="00081D00" w:rsidRDefault="00081D00" w:rsidP="002A777E">
      <w:pPr>
        <w:pStyle w:val="ListParagraph"/>
        <w:rPr>
          <w:rFonts w:eastAsia="Calibri" w:cstheme="minorHAnsi"/>
          <w:b/>
          <w:color w:val="008680"/>
        </w:rPr>
      </w:pPr>
    </w:p>
    <w:p w14:paraId="5B145F72" w14:textId="78044132" w:rsidR="00B53602" w:rsidRPr="00081D00" w:rsidRDefault="00B53602" w:rsidP="00383C7D">
      <w:pPr>
        <w:pStyle w:val="ListParagraph"/>
        <w:numPr>
          <w:ilvl w:val="0"/>
          <w:numId w:val="11"/>
        </w:numPr>
        <w:spacing w:after="120" w:line="240" w:lineRule="auto"/>
        <w:ind w:left="720"/>
        <w:rPr>
          <w:rFonts w:eastAsia="Calibri" w:cstheme="minorHAnsi"/>
          <w:color w:val="008680"/>
          <w:u w:val="single"/>
        </w:rPr>
      </w:pPr>
      <w:r w:rsidRPr="00081D00">
        <w:rPr>
          <w:rFonts w:eastAsia="Calibri" w:cstheme="minorHAnsi"/>
          <w:b/>
          <w:color w:val="008680"/>
        </w:rPr>
        <w:t xml:space="preserve">Holy Cross Hospital Care Management:  </w:t>
      </w:r>
      <w:r w:rsidR="00826B8E">
        <w:rPr>
          <w:rFonts w:cstheme="minorHAnsi"/>
        </w:rPr>
        <w:t xml:space="preserve">Expand this program to include </w:t>
      </w:r>
      <w:r w:rsidRPr="00081D00">
        <w:rPr>
          <w:rFonts w:cstheme="minorHAnsi"/>
        </w:rPr>
        <w:t xml:space="preserve">Medicare patients aged 65-69 and patients identified at admission </w:t>
      </w:r>
      <w:r w:rsidR="009E49B4">
        <w:rPr>
          <w:rFonts w:cstheme="minorHAnsi"/>
        </w:rPr>
        <w:t>to</w:t>
      </w:r>
      <w:r w:rsidR="00826B8E">
        <w:rPr>
          <w:rFonts w:cstheme="minorHAnsi"/>
        </w:rPr>
        <w:t xml:space="preserve"> </w:t>
      </w:r>
      <w:r w:rsidR="009E49B4">
        <w:rPr>
          <w:rFonts w:cstheme="minorHAnsi"/>
        </w:rPr>
        <w:t>have</w:t>
      </w:r>
      <w:r w:rsidRPr="00081D00">
        <w:rPr>
          <w:rFonts w:cstheme="minorHAnsi"/>
        </w:rPr>
        <w:t xml:space="preserve"> a readmission risk score of </w:t>
      </w:r>
      <w:r w:rsidR="009E49B4">
        <w:rPr>
          <w:rFonts w:cstheme="minorHAnsi"/>
        </w:rPr>
        <w:t xml:space="preserve">greater than </w:t>
      </w:r>
      <w:r w:rsidRPr="00081D00">
        <w:rPr>
          <w:rFonts w:cstheme="minorHAnsi"/>
        </w:rPr>
        <w:t>12%.</w:t>
      </w:r>
      <w:r w:rsidRPr="00081D00">
        <w:rPr>
          <w:rFonts w:eastAsia="Calibri" w:cstheme="minorHAnsi"/>
          <w:b/>
        </w:rPr>
        <w:t xml:space="preserve">  </w:t>
      </w:r>
      <w:r w:rsidR="00826B8E" w:rsidRPr="00BD7369">
        <w:rPr>
          <w:rFonts w:cstheme="minorHAnsi"/>
        </w:rPr>
        <w:t>The focus is on Adult Medical-Surgical patients discharged to home</w:t>
      </w:r>
      <w:r w:rsidR="00826B8E">
        <w:rPr>
          <w:rFonts w:eastAsia="Calibri" w:cstheme="minorHAnsi"/>
          <w:b/>
        </w:rPr>
        <w:t xml:space="preserve">. </w:t>
      </w:r>
      <w:r w:rsidR="00052608">
        <w:rPr>
          <w:rFonts w:eastAsia="Calibri" w:cstheme="minorHAnsi"/>
          <w:b/>
        </w:rPr>
        <w:t xml:space="preserve"> </w:t>
      </w:r>
      <w:r w:rsidRPr="00081D00">
        <w:rPr>
          <w:rFonts w:eastAsia="Calibri" w:cstheme="minorHAnsi"/>
          <w:color w:val="008680"/>
          <w:u w:val="single"/>
        </w:rPr>
        <w:t>Services Offered</w:t>
      </w:r>
      <w:r w:rsidRPr="00081D00">
        <w:rPr>
          <w:rFonts w:eastAsia="Calibri" w:cstheme="minorHAnsi"/>
          <w:color w:val="008680"/>
        </w:rPr>
        <w:t xml:space="preserve">: </w:t>
      </w:r>
      <w:r w:rsidRPr="00081D00">
        <w:rPr>
          <w:rFonts w:cstheme="minorHAnsi"/>
        </w:rPr>
        <w:t xml:space="preserve"> </w:t>
      </w:r>
      <w:r w:rsidR="00906361" w:rsidRPr="00081D00">
        <w:rPr>
          <w:rFonts w:cstheme="minorHAnsi"/>
        </w:rPr>
        <w:t xml:space="preserve">Face to face discharge planning services, including appropriate referrals </w:t>
      </w:r>
      <w:r w:rsidR="00841210">
        <w:rPr>
          <w:rFonts w:cstheme="minorHAnsi"/>
        </w:rPr>
        <w:t>to ensure</w:t>
      </w:r>
      <w:r w:rsidR="00906361" w:rsidRPr="00081D00">
        <w:rPr>
          <w:rFonts w:cstheme="minorHAnsi"/>
        </w:rPr>
        <w:t xml:space="preserve"> </w:t>
      </w:r>
      <w:r w:rsidR="00841210">
        <w:rPr>
          <w:rFonts w:cstheme="minorHAnsi"/>
        </w:rPr>
        <w:t xml:space="preserve">physician </w:t>
      </w:r>
      <w:r w:rsidR="00906361" w:rsidRPr="00081D00">
        <w:rPr>
          <w:rFonts w:cstheme="minorHAnsi"/>
        </w:rPr>
        <w:t xml:space="preserve">appointments </w:t>
      </w:r>
      <w:r w:rsidR="00052608">
        <w:rPr>
          <w:rFonts w:cstheme="minorHAnsi"/>
        </w:rPr>
        <w:t xml:space="preserve">are </w:t>
      </w:r>
      <w:r w:rsidR="00906361" w:rsidRPr="00081D00">
        <w:rPr>
          <w:rFonts w:cstheme="minorHAnsi"/>
        </w:rPr>
        <w:t xml:space="preserve">made and medications obtained.  </w:t>
      </w:r>
      <w:r w:rsidR="00841210">
        <w:rPr>
          <w:rFonts w:eastAsia="Calibri" w:cstheme="minorHAnsi"/>
          <w:color w:val="008680"/>
          <w:u w:val="single"/>
        </w:rPr>
        <w:t>Workforce</w:t>
      </w:r>
      <w:r w:rsidR="00906361" w:rsidRPr="00081D00">
        <w:rPr>
          <w:rFonts w:eastAsia="Calibri" w:cstheme="minorHAnsi"/>
          <w:color w:val="008680"/>
        </w:rPr>
        <w:t>:</w:t>
      </w:r>
      <w:r w:rsidRPr="00081D00">
        <w:rPr>
          <w:rFonts w:cstheme="minorHAnsi"/>
        </w:rPr>
        <w:t xml:space="preserve">  </w:t>
      </w:r>
      <w:r w:rsidR="00841210">
        <w:rPr>
          <w:rFonts w:cstheme="minorHAnsi"/>
        </w:rPr>
        <w:t>C</w:t>
      </w:r>
      <w:r w:rsidR="00906361" w:rsidRPr="00081D00">
        <w:rPr>
          <w:rFonts w:cstheme="minorHAnsi"/>
        </w:rPr>
        <w:t xml:space="preserve">are </w:t>
      </w:r>
      <w:r w:rsidR="004A53E2">
        <w:rPr>
          <w:rFonts w:cstheme="minorHAnsi"/>
        </w:rPr>
        <w:t>M</w:t>
      </w:r>
      <w:r w:rsidR="00906361" w:rsidRPr="00081D00">
        <w:rPr>
          <w:rFonts w:cstheme="minorHAnsi"/>
        </w:rPr>
        <w:t>anagers</w:t>
      </w:r>
      <w:r w:rsidR="00D35BA3">
        <w:rPr>
          <w:rFonts w:cstheme="minorHAnsi"/>
        </w:rPr>
        <w:t xml:space="preserve">.  </w:t>
      </w:r>
    </w:p>
    <w:p w14:paraId="379E76C0" w14:textId="77777777" w:rsidR="00131744" w:rsidRPr="00D307AF" w:rsidRDefault="00131744" w:rsidP="002A777E">
      <w:pPr>
        <w:pStyle w:val="ListParagraph"/>
        <w:spacing w:after="0" w:line="240" w:lineRule="auto"/>
        <w:ind w:left="360"/>
        <w:rPr>
          <w:rFonts w:cstheme="minorHAnsi"/>
        </w:rPr>
      </w:pPr>
    </w:p>
    <w:p w14:paraId="553E7186" w14:textId="4CF7A4C4" w:rsidR="00841210" w:rsidRPr="00BE43A8" w:rsidRDefault="007322A7" w:rsidP="00BE43A8">
      <w:pPr>
        <w:spacing w:after="0" w:line="240" w:lineRule="auto"/>
        <w:ind w:left="360"/>
        <w:rPr>
          <w:rFonts w:cstheme="minorHAnsi"/>
        </w:rPr>
      </w:pPr>
      <w:r w:rsidRPr="00BE43A8">
        <w:rPr>
          <w:rFonts w:eastAsia="Calibri" w:cstheme="minorHAnsi"/>
          <w:b/>
          <w:color w:val="008680"/>
        </w:rPr>
        <w:t>MedStar Montgomery Medical Center</w:t>
      </w:r>
      <w:r w:rsidR="00ED374D" w:rsidRPr="00BE43A8">
        <w:rPr>
          <w:rFonts w:eastAsia="Calibri" w:cstheme="minorHAnsi"/>
          <w:b/>
          <w:color w:val="008680"/>
        </w:rPr>
        <w:t xml:space="preserve"> Care Transition Program </w:t>
      </w:r>
      <w:r w:rsidR="00ED374D" w:rsidRPr="00BE43A8">
        <w:rPr>
          <w:rFonts w:cstheme="minorHAnsi"/>
        </w:rPr>
        <w:t>serves patients with multiple chronic conditions, limited functional status, psychosocial needs</w:t>
      </w:r>
      <w:r w:rsidR="00F02B63" w:rsidRPr="00BE43A8">
        <w:rPr>
          <w:rFonts w:cstheme="minorHAnsi"/>
        </w:rPr>
        <w:t>, and high</w:t>
      </w:r>
      <w:r w:rsidR="00FA1853">
        <w:rPr>
          <w:rFonts w:cstheme="minorHAnsi"/>
        </w:rPr>
        <w:t>-</w:t>
      </w:r>
      <w:r w:rsidR="00F02B63" w:rsidRPr="00BE43A8">
        <w:rPr>
          <w:rFonts w:cstheme="minorHAnsi"/>
        </w:rPr>
        <w:t>ris</w:t>
      </w:r>
      <w:r w:rsidR="00FA1853">
        <w:rPr>
          <w:rFonts w:cstheme="minorHAnsi"/>
        </w:rPr>
        <w:t>k</w:t>
      </w:r>
      <w:r w:rsidR="00F02B63" w:rsidRPr="00BE43A8">
        <w:rPr>
          <w:rFonts w:cstheme="minorHAnsi"/>
        </w:rPr>
        <w:t xml:space="preserve"> diagnoses.  </w:t>
      </w:r>
      <w:r w:rsidR="00ED374D" w:rsidRPr="00BE43A8">
        <w:rPr>
          <w:rFonts w:eastAsia="Calibri" w:cstheme="minorHAnsi"/>
          <w:color w:val="008680"/>
          <w:u w:val="single"/>
        </w:rPr>
        <w:t>Services Offered</w:t>
      </w:r>
      <w:r w:rsidR="00ED374D" w:rsidRPr="00BE43A8">
        <w:rPr>
          <w:rFonts w:eastAsia="Calibri" w:cstheme="minorHAnsi"/>
          <w:color w:val="008680"/>
        </w:rPr>
        <w:t>:</w:t>
      </w:r>
      <w:r w:rsidR="00ED374D" w:rsidRPr="00BE43A8">
        <w:rPr>
          <w:rFonts w:eastAsia="Calibri" w:cstheme="minorHAnsi"/>
        </w:rPr>
        <w:t xml:space="preserve">  </w:t>
      </w:r>
      <w:r w:rsidR="00841210" w:rsidRPr="00BE43A8">
        <w:rPr>
          <w:rFonts w:eastAsia="Calibri" w:cstheme="minorHAnsi"/>
        </w:rPr>
        <w:t>Coordinate education, community resources, and referrals with home visits for complex patients, expand follow-up to 60 days post-discharge.  This program modifies the Coleman model with the</w:t>
      </w:r>
      <w:r w:rsidR="00236D09" w:rsidRPr="00BE43A8">
        <w:rPr>
          <w:rFonts w:eastAsia="Calibri" w:cstheme="minorHAnsi"/>
        </w:rPr>
        <w:t xml:space="preserve"> Transitional Care Model</w:t>
      </w:r>
      <w:r w:rsidR="00277119">
        <w:rPr>
          <w:rFonts w:eastAsia="Calibri" w:cstheme="minorHAnsi"/>
        </w:rPr>
        <w:t>.</w:t>
      </w:r>
      <w:r w:rsidR="00277119">
        <w:rPr>
          <w:rStyle w:val="EndnoteReference"/>
          <w:rFonts w:eastAsia="Calibri" w:cstheme="minorHAnsi"/>
        </w:rPr>
        <w:endnoteReference w:id="22"/>
      </w:r>
      <w:r w:rsidR="00277119">
        <w:rPr>
          <w:rFonts w:eastAsia="Calibri" w:cstheme="minorHAnsi"/>
        </w:rPr>
        <w:t xml:space="preserve"> </w:t>
      </w:r>
      <w:r w:rsidR="00236D09" w:rsidRPr="00BE43A8">
        <w:rPr>
          <w:rFonts w:eastAsia="Calibri" w:cstheme="minorHAnsi"/>
        </w:rPr>
        <w:t xml:space="preserve"> </w:t>
      </w:r>
      <w:r w:rsidR="001C65A3" w:rsidRPr="00BE43A8">
        <w:rPr>
          <w:rFonts w:eastAsia="Calibri" w:cstheme="minorHAnsi"/>
          <w:color w:val="008680"/>
          <w:u w:val="single"/>
        </w:rPr>
        <w:t>Workforce</w:t>
      </w:r>
      <w:r w:rsidR="00ED374D" w:rsidRPr="00BE43A8">
        <w:rPr>
          <w:rFonts w:eastAsia="Calibri" w:cstheme="minorHAnsi"/>
          <w:color w:val="008680"/>
        </w:rPr>
        <w:t xml:space="preserve">:  </w:t>
      </w:r>
      <w:r w:rsidR="00B55386" w:rsidRPr="00BE43A8">
        <w:rPr>
          <w:rFonts w:eastAsia="Calibri" w:cstheme="minorHAnsi"/>
        </w:rPr>
        <w:t xml:space="preserve">Community Health Worker, </w:t>
      </w:r>
      <w:r w:rsidR="0081443D">
        <w:rPr>
          <w:rFonts w:eastAsia="Calibri" w:cstheme="minorHAnsi"/>
        </w:rPr>
        <w:t>Transition</w:t>
      </w:r>
      <w:r w:rsidR="00F41C41">
        <w:rPr>
          <w:rFonts w:eastAsia="Calibri" w:cstheme="minorHAnsi"/>
        </w:rPr>
        <w:t xml:space="preserve"> Care Nurse</w:t>
      </w:r>
      <w:r w:rsidR="0081443D">
        <w:rPr>
          <w:rFonts w:eastAsia="Calibri" w:cstheme="minorHAnsi"/>
        </w:rPr>
        <w:t>s</w:t>
      </w:r>
      <w:r w:rsidR="00B55386" w:rsidRPr="00BE43A8">
        <w:rPr>
          <w:rFonts w:eastAsia="Calibri" w:cstheme="minorHAnsi"/>
        </w:rPr>
        <w:t xml:space="preserve">, Complex Case Manager, and </w:t>
      </w:r>
      <w:r w:rsidR="00841210" w:rsidRPr="00BE43A8">
        <w:rPr>
          <w:rFonts w:eastAsia="Calibri" w:cstheme="minorHAnsi"/>
        </w:rPr>
        <w:t xml:space="preserve">RN home visit nurse </w:t>
      </w:r>
      <w:r w:rsidR="00B55386" w:rsidRPr="00BE43A8">
        <w:rPr>
          <w:rFonts w:eastAsia="Calibri" w:cstheme="minorHAnsi"/>
        </w:rPr>
        <w:t>(contracted)</w:t>
      </w:r>
      <w:r w:rsidR="00CD7E3D" w:rsidRPr="00BE43A8">
        <w:rPr>
          <w:rFonts w:eastAsia="Calibri" w:cstheme="minorHAnsi"/>
        </w:rPr>
        <w:t>.</w:t>
      </w:r>
    </w:p>
    <w:p w14:paraId="57961059" w14:textId="77777777" w:rsidR="00ED374D" w:rsidRDefault="00ED374D" w:rsidP="00BE43A8">
      <w:pPr>
        <w:pStyle w:val="ListParagraph"/>
        <w:spacing w:after="0" w:line="240" w:lineRule="auto"/>
        <w:ind w:left="360"/>
        <w:rPr>
          <w:rFonts w:eastAsia="Calibri" w:cstheme="minorHAnsi"/>
        </w:rPr>
      </w:pPr>
    </w:p>
    <w:p w14:paraId="32FE0B09" w14:textId="3528A11D" w:rsidR="00A16B8A" w:rsidRPr="00BE43A8" w:rsidRDefault="00982C82" w:rsidP="00BE43A8">
      <w:pPr>
        <w:spacing w:after="0" w:line="240" w:lineRule="auto"/>
        <w:ind w:left="360"/>
        <w:rPr>
          <w:rFonts w:eastAsia="Calibri" w:cstheme="minorHAnsi"/>
          <w:color w:val="008680"/>
        </w:rPr>
      </w:pPr>
      <w:r w:rsidRPr="00BE43A8">
        <w:rPr>
          <w:rFonts w:eastAsia="Calibri" w:cstheme="minorHAnsi"/>
          <w:b/>
          <w:color w:val="008680"/>
        </w:rPr>
        <w:t xml:space="preserve">Suburban Hospital’s Readmissions Initiative </w:t>
      </w:r>
      <w:r w:rsidRPr="00BE43A8">
        <w:rPr>
          <w:rFonts w:cstheme="minorHAnsi"/>
        </w:rPr>
        <w:t xml:space="preserve">assesses patients using the "Early Screen for Discharge Planning" tool to determine high risk for readmission.  A patient who does not score as high risk may be included in the program </w:t>
      </w:r>
      <w:r w:rsidR="00976C33" w:rsidRPr="00BE43A8">
        <w:rPr>
          <w:rFonts w:cstheme="minorHAnsi"/>
        </w:rPr>
        <w:t xml:space="preserve">based on separate assessment by a social worker or nurse case manager. </w:t>
      </w:r>
    </w:p>
    <w:p w14:paraId="56FA36E7" w14:textId="7AF8C849" w:rsidR="00D448C6" w:rsidRDefault="0081443D" w:rsidP="00BE43A8">
      <w:pPr>
        <w:pStyle w:val="ListParagraph"/>
        <w:spacing w:after="0" w:line="240" w:lineRule="auto"/>
        <w:ind w:left="360"/>
        <w:rPr>
          <w:rFonts w:ascii="Calibri" w:hAnsi="Calibri" w:cs="Calibri"/>
          <w:color w:val="191919"/>
          <w:u w:color="0F746D"/>
        </w:rPr>
      </w:pPr>
      <w:r w:rsidRPr="0081443D">
        <w:rPr>
          <w:rFonts w:ascii="Calibri" w:hAnsi="Calibri" w:cs="Calibri"/>
          <w:color w:val="0F746D"/>
          <w:u w:val="single" w:color="0F746D"/>
        </w:rPr>
        <w:t>Services Offered:</w:t>
      </w:r>
      <w:r w:rsidRPr="0081443D">
        <w:rPr>
          <w:rFonts w:ascii="Calibri" w:hAnsi="Calibri" w:cs="Calibri"/>
          <w:color w:val="191919"/>
          <w:u w:color="0F746D"/>
        </w:rPr>
        <w:t>  Patients receive intensive care coordination</w:t>
      </w:r>
      <w:r w:rsidR="002C5264">
        <w:rPr>
          <w:rFonts w:ascii="Calibri" w:hAnsi="Calibri" w:cs="Calibri"/>
          <w:color w:val="191919"/>
          <w:u w:color="0F746D"/>
        </w:rPr>
        <w:t>, including</w:t>
      </w:r>
      <w:r w:rsidRPr="0081443D">
        <w:rPr>
          <w:rFonts w:ascii="Calibri" w:hAnsi="Calibri" w:cs="Calibri"/>
          <w:color w:val="191919"/>
          <w:u w:color="0F746D"/>
        </w:rPr>
        <w:t xml:space="preserve"> risk screen, interdisciplinary care planning, patient family education, pharmacy teaching on high risk medications, primary provider handover of documents and notes, medication management, telephonic and in-home visits, education work group, and preparation for follow-up with PCP (e.g. appointment, transportation).  The program also conducts joint clinical case reviews and process improvement with SNFs.  This program combines the Cole</w:t>
      </w:r>
      <w:r w:rsidR="002C5264">
        <w:rPr>
          <w:rFonts w:ascii="Calibri" w:hAnsi="Calibri" w:cs="Calibri"/>
          <w:color w:val="191919"/>
          <w:u w:color="0F746D"/>
        </w:rPr>
        <w:t xml:space="preserve">man Model and Transitional Care Model.  </w:t>
      </w:r>
      <w:r w:rsidR="002C5264" w:rsidRPr="0081443D">
        <w:rPr>
          <w:rFonts w:ascii="Calibri" w:hAnsi="Calibri" w:cs="Calibri"/>
          <w:color w:val="0F746D"/>
          <w:u w:val="single" w:color="0F746D"/>
        </w:rPr>
        <w:t>Workforce:</w:t>
      </w:r>
      <w:r w:rsidR="002C5264" w:rsidRPr="0081443D">
        <w:rPr>
          <w:rFonts w:ascii="Calibri" w:hAnsi="Calibri" w:cs="Calibri"/>
          <w:color w:val="191919"/>
          <w:u w:color="0F746D"/>
        </w:rPr>
        <w:t xml:space="preserve">  </w:t>
      </w:r>
      <w:r w:rsidRPr="0081443D">
        <w:rPr>
          <w:rFonts w:ascii="Calibri" w:hAnsi="Calibri" w:cs="Calibri"/>
          <w:color w:val="191919"/>
          <w:u w:color="0F746D"/>
        </w:rPr>
        <w:t>Transition Guide Nurses, Community Health Nurse. </w:t>
      </w:r>
    </w:p>
    <w:p w14:paraId="3C2FFD3B" w14:textId="77777777" w:rsidR="0081443D" w:rsidRPr="0081443D" w:rsidRDefault="0081443D" w:rsidP="00BE43A8">
      <w:pPr>
        <w:pStyle w:val="ListParagraph"/>
        <w:spacing w:after="0" w:line="240" w:lineRule="auto"/>
        <w:ind w:left="360"/>
        <w:rPr>
          <w:rFonts w:cstheme="minorHAnsi"/>
        </w:rPr>
      </w:pPr>
    </w:p>
    <w:p w14:paraId="58192591" w14:textId="77777777" w:rsidR="00740937" w:rsidRPr="006305D1" w:rsidRDefault="0023335E" w:rsidP="00F04965">
      <w:pPr>
        <w:pStyle w:val="ListParagraph"/>
        <w:spacing w:after="0" w:line="240" w:lineRule="auto"/>
        <w:ind w:left="0"/>
        <w:rPr>
          <w:rFonts w:cstheme="minorHAnsi"/>
        </w:rPr>
      </w:pPr>
      <w:r>
        <w:rPr>
          <w:rFonts w:eastAsia="Calibri" w:cstheme="minorHAnsi"/>
          <w:b/>
          <w:color w:val="008680"/>
        </w:rPr>
        <w:t xml:space="preserve">Care Transitions </w:t>
      </w:r>
      <w:r w:rsidR="00F04965" w:rsidRPr="00252406">
        <w:rPr>
          <w:rFonts w:eastAsia="Calibri" w:cstheme="minorHAnsi"/>
          <w:b/>
          <w:color w:val="008680"/>
        </w:rPr>
        <w:t xml:space="preserve">Systems Improvement Projects: </w:t>
      </w:r>
      <w:r w:rsidR="00F04965" w:rsidRPr="00252406">
        <w:rPr>
          <w:rFonts w:cstheme="minorHAnsi"/>
        </w:rPr>
        <w:t xml:space="preserve"> In addition</w:t>
      </w:r>
      <w:r w:rsidR="00F04965">
        <w:rPr>
          <w:rFonts w:cstheme="minorHAnsi"/>
        </w:rPr>
        <w:t xml:space="preserve"> to serving individual patients, the NM RP will undertake related projects to enhance care transition programs </w:t>
      </w:r>
      <w:r w:rsidR="0049285B">
        <w:rPr>
          <w:rFonts w:cstheme="minorHAnsi"/>
        </w:rPr>
        <w:t>and community capacity to further stabilize high utilizing and high</w:t>
      </w:r>
      <w:r w:rsidR="00E24950">
        <w:rPr>
          <w:rFonts w:cstheme="minorHAnsi"/>
        </w:rPr>
        <w:t>-</w:t>
      </w:r>
      <w:r w:rsidR="0049285B">
        <w:rPr>
          <w:rFonts w:cstheme="minorHAnsi"/>
        </w:rPr>
        <w:t xml:space="preserve">risk populations, </w:t>
      </w:r>
      <w:r w:rsidR="00F04965">
        <w:rPr>
          <w:rFonts w:cstheme="minorHAnsi"/>
        </w:rPr>
        <w:t xml:space="preserve">including:  </w:t>
      </w:r>
    </w:p>
    <w:p w14:paraId="57C309DC" w14:textId="77777777" w:rsidR="0026705E" w:rsidRDefault="0026705E" w:rsidP="00D83651">
      <w:pPr>
        <w:pStyle w:val="ListParagraph"/>
        <w:spacing w:after="0" w:line="240" w:lineRule="auto"/>
        <w:ind w:left="0"/>
        <w:rPr>
          <w:rFonts w:cstheme="minorHAnsi"/>
        </w:rPr>
      </w:pPr>
    </w:p>
    <w:p w14:paraId="6676532C" w14:textId="3B58F1DB" w:rsidR="00EB09AE" w:rsidRPr="004131B1" w:rsidRDefault="00C854FF" w:rsidP="00380BA1">
      <w:pPr>
        <w:pStyle w:val="ListParagraph"/>
        <w:numPr>
          <w:ilvl w:val="0"/>
          <w:numId w:val="12"/>
        </w:numPr>
        <w:spacing w:after="0" w:line="240" w:lineRule="auto"/>
        <w:ind w:left="360"/>
        <w:rPr>
          <w:rFonts w:cstheme="minorHAnsi"/>
        </w:rPr>
      </w:pPr>
      <w:r>
        <w:rPr>
          <w:rFonts w:eastAsia="Calibri" w:cstheme="minorHAnsi"/>
          <w:color w:val="008680"/>
          <w:u w:val="single"/>
        </w:rPr>
        <w:t>Care Transitions Effectiveness Enhancement</w:t>
      </w:r>
      <w:r w:rsidR="00EB09AE" w:rsidRPr="00BE43A8">
        <w:rPr>
          <w:rFonts w:eastAsia="Calibri" w:cstheme="minorHAnsi"/>
          <w:color w:val="008680"/>
        </w:rPr>
        <w:t>:</w:t>
      </w:r>
      <w:r w:rsidR="00EB09AE" w:rsidRPr="008C3418">
        <w:rPr>
          <w:rFonts w:eastAsia="Calibri" w:cstheme="minorHAnsi"/>
        </w:rPr>
        <w:t xml:space="preserve"> </w:t>
      </w:r>
      <w:r w:rsidR="00EF67C8">
        <w:rPr>
          <w:rFonts w:eastAsia="Calibri" w:cstheme="minorHAnsi"/>
        </w:rPr>
        <w:t xml:space="preserve">Though the six hospitals run care transition programs based on the Coleman model, each has developed a unique care team and scope of services.  </w:t>
      </w:r>
      <w:r w:rsidR="00052608">
        <w:rPr>
          <w:rFonts w:eastAsia="Calibri" w:cstheme="minorHAnsi"/>
        </w:rPr>
        <w:t xml:space="preserve">Because </w:t>
      </w:r>
      <w:r w:rsidR="00EF67C8">
        <w:rPr>
          <w:rFonts w:eastAsia="Calibri" w:cstheme="minorHAnsi"/>
        </w:rPr>
        <w:t>the return on investment is not uniform across all programs</w:t>
      </w:r>
      <w:r w:rsidR="00052608">
        <w:rPr>
          <w:rFonts w:eastAsia="Calibri" w:cstheme="minorHAnsi"/>
        </w:rPr>
        <w:t xml:space="preserve">, staffs </w:t>
      </w:r>
      <w:r w:rsidR="00EF67C8">
        <w:rPr>
          <w:rFonts w:eastAsia="Calibri" w:cstheme="minorHAnsi"/>
        </w:rPr>
        <w:t>will share data, and participate in a facilitated learning collaborative to explore best practices and improve all programs.</w:t>
      </w:r>
    </w:p>
    <w:p w14:paraId="10B796BD" w14:textId="5E433F97" w:rsidR="00EB09AE" w:rsidRPr="00380BA1" w:rsidRDefault="00342708" w:rsidP="00380BA1">
      <w:pPr>
        <w:pStyle w:val="ListParagraph"/>
        <w:numPr>
          <w:ilvl w:val="0"/>
          <w:numId w:val="12"/>
        </w:numPr>
        <w:spacing w:after="0" w:line="240" w:lineRule="auto"/>
        <w:ind w:left="360"/>
        <w:rPr>
          <w:rFonts w:eastAsia="Calibri" w:cstheme="minorHAnsi"/>
          <w:color w:val="008680"/>
          <w:u w:val="single"/>
        </w:rPr>
      </w:pPr>
      <w:r>
        <w:rPr>
          <w:rFonts w:eastAsia="Calibri" w:cstheme="minorHAnsi"/>
          <w:color w:val="008680"/>
          <w:u w:val="single"/>
        </w:rPr>
        <w:t>C</w:t>
      </w:r>
      <w:r w:rsidR="0026705E" w:rsidRPr="008C3418">
        <w:rPr>
          <w:rFonts w:eastAsia="Calibri" w:cstheme="minorHAnsi"/>
          <w:color w:val="008680"/>
          <w:u w:val="single"/>
        </w:rPr>
        <w:t>ommercial and Medicaid MCO payer</w:t>
      </w:r>
      <w:r w:rsidR="0049285B">
        <w:rPr>
          <w:rFonts w:eastAsia="Calibri" w:cstheme="minorHAnsi"/>
          <w:color w:val="008680"/>
          <w:u w:val="single"/>
        </w:rPr>
        <w:t xml:space="preserve"> Care Management Alignment</w:t>
      </w:r>
      <w:r w:rsidR="0049285B" w:rsidRPr="00BE43A8">
        <w:rPr>
          <w:rFonts w:eastAsia="Calibri" w:cstheme="minorHAnsi"/>
          <w:color w:val="008680"/>
        </w:rPr>
        <w:t xml:space="preserve">: </w:t>
      </w:r>
      <w:r w:rsidR="0049285B">
        <w:t>NM</w:t>
      </w:r>
      <w:r w:rsidR="00052608">
        <w:t xml:space="preserve"> RP</w:t>
      </w:r>
      <w:r w:rsidR="0049285B">
        <w:t xml:space="preserve"> will work with commercial and Medicaid payers to define role and capabilities of their case management programs in post-discharge re-admission reduction.  Procedures will be developed </w:t>
      </w:r>
      <w:r w:rsidR="00EF67C8">
        <w:t>for</w:t>
      </w:r>
      <w:r w:rsidR="0049285B">
        <w:t xml:space="preserve"> </w:t>
      </w:r>
      <w:r w:rsidR="0038125B">
        <w:t xml:space="preserve">warm </w:t>
      </w:r>
      <w:r w:rsidR="00EF67C8">
        <w:t xml:space="preserve">patient </w:t>
      </w:r>
      <w:r w:rsidR="0049285B">
        <w:t>hand-offs</w:t>
      </w:r>
      <w:r w:rsidR="00EF67C8">
        <w:t>,</w:t>
      </w:r>
      <w:r w:rsidR="0049285B">
        <w:t xml:space="preserve"> where appropriate, to meet jointly determined targets.  If insured members remain in </w:t>
      </w:r>
      <w:r w:rsidR="00CF583D">
        <w:t xml:space="preserve">the hospital </w:t>
      </w:r>
      <w:r w:rsidR="009A6803">
        <w:t>care transition programs</w:t>
      </w:r>
      <w:r w:rsidR="0049285B">
        <w:t xml:space="preserve">, </w:t>
      </w:r>
      <w:r w:rsidR="00930EDF">
        <w:t xml:space="preserve">NM will </w:t>
      </w:r>
      <w:r w:rsidR="0049285B">
        <w:t>explore cost sharing</w:t>
      </w:r>
      <w:r w:rsidR="00CF583D">
        <w:t xml:space="preserve"> that recognize</w:t>
      </w:r>
      <w:r w:rsidR="00930EDF">
        <w:t>s</w:t>
      </w:r>
      <w:r w:rsidR="00CF583D">
        <w:t xml:space="preserve"> the role of </w:t>
      </w:r>
      <w:r w:rsidR="0049285B">
        <w:t>hospital programs in improved member health.</w:t>
      </w:r>
      <w:r w:rsidR="0026705E" w:rsidRPr="0026705E">
        <w:rPr>
          <w:rFonts w:cstheme="minorHAnsi"/>
        </w:rPr>
        <w:t xml:space="preserve"> </w:t>
      </w:r>
    </w:p>
    <w:p w14:paraId="25EDAB4D" w14:textId="54EB664F" w:rsidR="008D1E80" w:rsidRPr="00380BA1" w:rsidRDefault="00EF67C8" w:rsidP="00380BA1">
      <w:pPr>
        <w:pStyle w:val="ListParagraph"/>
        <w:numPr>
          <w:ilvl w:val="0"/>
          <w:numId w:val="12"/>
        </w:numPr>
        <w:spacing w:after="0" w:line="240" w:lineRule="auto"/>
        <w:ind w:left="360"/>
        <w:rPr>
          <w:rFonts w:eastAsia="Calibri" w:cstheme="minorHAnsi"/>
          <w:color w:val="008680"/>
          <w:u w:val="single"/>
        </w:rPr>
      </w:pPr>
      <w:r>
        <w:rPr>
          <w:rFonts w:eastAsia="Calibri" w:cstheme="minorHAnsi"/>
          <w:color w:val="008680"/>
          <w:u w:val="single"/>
        </w:rPr>
        <w:t xml:space="preserve">Discharge and </w:t>
      </w:r>
      <w:r w:rsidR="00EB09AE">
        <w:rPr>
          <w:rFonts w:eastAsia="Calibri" w:cstheme="minorHAnsi"/>
          <w:color w:val="008680"/>
          <w:u w:val="single"/>
        </w:rPr>
        <w:t>Care Plan Sharing</w:t>
      </w:r>
      <w:r w:rsidR="00EB09AE" w:rsidRPr="00BE43A8">
        <w:rPr>
          <w:rFonts w:eastAsia="Calibri" w:cstheme="minorHAnsi"/>
          <w:color w:val="008680"/>
        </w:rPr>
        <w:t xml:space="preserve">: </w:t>
      </w:r>
      <w:r w:rsidR="00EB09AE" w:rsidRPr="00BE43A8">
        <w:t>T</w:t>
      </w:r>
      <w:r w:rsidR="00EB09AE" w:rsidRPr="008C3418">
        <w:t>he C</w:t>
      </w:r>
      <w:r w:rsidR="00EB09AE">
        <w:t xml:space="preserve">RISP Query Portal and Care Profile provide a mechanism for sharing care plans. </w:t>
      </w:r>
      <w:r w:rsidR="00EB09AE">
        <w:rPr>
          <w:rFonts w:cstheme="minorHAnsi"/>
        </w:rPr>
        <w:t>NM</w:t>
      </w:r>
      <w:r w:rsidR="0038125B">
        <w:rPr>
          <w:rFonts w:cstheme="minorHAnsi"/>
        </w:rPr>
        <w:t xml:space="preserve"> RP</w:t>
      </w:r>
      <w:r w:rsidR="00EB09AE">
        <w:rPr>
          <w:rFonts w:cstheme="minorHAnsi"/>
        </w:rPr>
        <w:t xml:space="preserve"> will promote the use of this service to provider partners.</w:t>
      </w:r>
      <w:r>
        <w:rPr>
          <w:rFonts w:cstheme="minorHAnsi"/>
        </w:rPr>
        <w:t xml:space="preserve"> </w:t>
      </w:r>
      <w:r w:rsidRPr="00011213">
        <w:t>During the Transfor</w:t>
      </w:r>
      <w:r>
        <w:t>m</w:t>
      </w:r>
      <w:r w:rsidRPr="00011213">
        <w:t xml:space="preserve">ation Design </w:t>
      </w:r>
      <w:r w:rsidR="0038125B">
        <w:t>grant</w:t>
      </w:r>
      <w:r>
        <w:t xml:space="preserve">, physician discussion panels and SNF representatives reported the </w:t>
      </w:r>
      <w:r>
        <w:lastRenderedPageBreak/>
        <w:t>need for hospital discharge plans to define and share core elements in standard ways to increase use and effectiveness in ambulatory</w:t>
      </w:r>
      <w:r w:rsidR="009A6803">
        <w:t xml:space="preserve"> and SNF</w:t>
      </w:r>
      <w:r>
        <w:t xml:space="preserve"> settings.  NM</w:t>
      </w:r>
      <w:r w:rsidR="0038125B">
        <w:t xml:space="preserve"> RP</w:t>
      </w:r>
      <w:r>
        <w:t xml:space="preserve"> will facilitate discussions towards normalization, recognizing there are IT and other challenges.  Concurrently, NM</w:t>
      </w:r>
      <w:r w:rsidR="009A6803">
        <w:t xml:space="preserve"> RP</w:t>
      </w:r>
      <w:r>
        <w:t xml:space="preserve"> will explore with CRISP using Care Alerts to highlight the core elements.</w:t>
      </w:r>
    </w:p>
    <w:p w14:paraId="577BAEE0" w14:textId="77777777" w:rsidR="004F29BD" w:rsidRDefault="004F29BD" w:rsidP="0011320D">
      <w:pPr>
        <w:pStyle w:val="CommentText"/>
        <w:spacing w:after="0"/>
        <w:rPr>
          <w:rFonts w:eastAsia="Calibri" w:cstheme="minorHAnsi"/>
          <w:b/>
          <w:color w:val="008680"/>
          <w:sz w:val="24"/>
          <w:szCs w:val="24"/>
        </w:rPr>
      </w:pPr>
    </w:p>
    <w:p w14:paraId="29D16225" w14:textId="175E1768" w:rsidR="00B21660" w:rsidRPr="00013479" w:rsidRDefault="00B21660" w:rsidP="00013479">
      <w:pPr>
        <w:pStyle w:val="CommentText"/>
        <w:spacing w:after="0"/>
        <w:ind w:hanging="360"/>
        <w:rPr>
          <w:rFonts w:eastAsia="Calibri" w:cstheme="minorHAnsi"/>
          <w:b/>
          <w:color w:val="008680"/>
          <w:sz w:val="24"/>
          <w:szCs w:val="24"/>
        </w:rPr>
      </w:pPr>
      <w:r w:rsidRPr="00D83936">
        <w:rPr>
          <w:rFonts w:eastAsia="Calibri" w:cstheme="minorHAnsi"/>
          <w:b/>
          <w:color w:val="008680"/>
          <w:sz w:val="24"/>
          <w:szCs w:val="24"/>
        </w:rPr>
        <w:t>2</w:t>
      </w:r>
      <w:r>
        <w:rPr>
          <w:rFonts w:eastAsia="Calibri" w:cstheme="minorHAnsi"/>
          <w:b/>
          <w:color w:val="008680"/>
          <w:sz w:val="24"/>
          <w:szCs w:val="24"/>
        </w:rPr>
        <w:t>c</w:t>
      </w:r>
      <w:r w:rsidRPr="00D83936">
        <w:rPr>
          <w:rFonts w:eastAsia="Calibri" w:cstheme="minorHAnsi"/>
          <w:b/>
          <w:color w:val="008680"/>
          <w:sz w:val="24"/>
          <w:szCs w:val="24"/>
        </w:rPr>
        <w:t>.</w:t>
      </w:r>
      <w:r w:rsidRPr="00D83936">
        <w:rPr>
          <w:rFonts w:eastAsia="Calibri" w:cstheme="minorHAnsi"/>
          <w:b/>
          <w:color w:val="008680"/>
          <w:sz w:val="24"/>
          <w:szCs w:val="24"/>
        </w:rPr>
        <w:tab/>
        <w:t xml:space="preserve">Intervention </w:t>
      </w:r>
      <w:r>
        <w:rPr>
          <w:rFonts w:eastAsia="Calibri" w:cstheme="minorHAnsi"/>
          <w:b/>
          <w:color w:val="008680"/>
          <w:sz w:val="24"/>
          <w:szCs w:val="24"/>
        </w:rPr>
        <w:t>Three</w:t>
      </w:r>
      <w:r w:rsidRPr="00D83936">
        <w:rPr>
          <w:rFonts w:eastAsia="Calibri" w:cstheme="minorHAnsi"/>
          <w:b/>
          <w:color w:val="008680"/>
          <w:sz w:val="24"/>
          <w:szCs w:val="24"/>
        </w:rPr>
        <w:t xml:space="preserve">: </w:t>
      </w:r>
      <w:r w:rsidR="00AD3430">
        <w:rPr>
          <w:rFonts w:eastAsia="Calibri" w:cstheme="minorHAnsi"/>
          <w:b/>
          <w:color w:val="008680"/>
          <w:sz w:val="24"/>
          <w:szCs w:val="24"/>
        </w:rPr>
        <w:t xml:space="preserve"> </w:t>
      </w:r>
      <w:r w:rsidR="005F613E">
        <w:rPr>
          <w:rFonts w:eastAsia="Calibri" w:cstheme="minorHAnsi"/>
          <w:b/>
          <w:color w:val="008680"/>
          <w:sz w:val="24"/>
          <w:szCs w:val="24"/>
        </w:rPr>
        <w:t xml:space="preserve">Post-Acute </w:t>
      </w:r>
      <w:r>
        <w:rPr>
          <w:rFonts w:eastAsia="Calibri" w:cstheme="minorHAnsi"/>
          <w:b/>
          <w:color w:val="008680"/>
          <w:sz w:val="24"/>
          <w:szCs w:val="24"/>
        </w:rPr>
        <w:t>S</w:t>
      </w:r>
      <w:r w:rsidRPr="00D83936">
        <w:rPr>
          <w:rFonts w:eastAsia="Calibri" w:cstheme="minorHAnsi"/>
          <w:b/>
          <w:color w:val="008680"/>
          <w:sz w:val="24"/>
          <w:szCs w:val="24"/>
        </w:rPr>
        <w:t xml:space="preserve">pecialty </w:t>
      </w:r>
      <w:r>
        <w:rPr>
          <w:rFonts w:eastAsia="Calibri" w:cstheme="minorHAnsi"/>
          <w:b/>
          <w:color w:val="008680"/>
          <w:sz w:val="24"/>
          <w:szCs w:val="24"/>
        </w:rPr>
        <w:t>C</w:t>
      </w:r>
      <w:r w:rsidRPr="00D83936">
        <w:rPr>
          <w:rFonts w:eastAsia="Calibri" w:cstheme="minorHAnsi"/>
          <w:b/>
          <w:color w:val="008680"/>
          <w:sz w:val="24"/>
          <w:szCs w:val="24"/>
        </w:rPr>
        <w:t xml:space="preserve">are </w:t>
      </w:r>
      <w:r>
        <w:rPr>
          <w:rFonts w:eastAsia="Calibri" w:cstheme="minorHAnsi"/>
          <w:b/>
          <w:color w:val="008680"/>
          <w:sz w:val="24"/>
          <w:szCs w:val="24"/>
        </w:rPr>
        <w:t xml:space="preserve">for </w:t>
      </w:r>
      <w:r w:rsidR="005F0A39">
        <w:rPr>
          <w:rFonts w:eastAsia="Calibri" w:cstheme="minorHAnsi"/>
          <w:b/>
          <w:color w:val="008680"/>
          <w:sz w:val="24"/>
          <w:szCs w:val="24"/>
        </w:rPr>
        <w:t xml:space="preserve">Ineligible-Uninsured </w:t>
      </w:r>
      <w:r>
        <w:rPr>
          <w:rFonts w:eastAsia="Calibri" w:cstheme="minorHAnsi"/>
          <w:b/>
          <w:color w:val="008680"/>
          <w:sz w:val="24"/>
          <w:szCs w:val="24"/>
        </w:rPr>
        <w:t>Patients</w:t>
      </w:r>
      <w:r w:rsidRPr="00D83936">
        <w:rPr>
          <w:rFonts w:eastAsia="Calibri" w:cstheme="minorHAnsi"/>
          <w:b/>
          <w:color w:val="008680"/>
          <w:sz w:val="24"/>
          <w:szCs w:val="24"/>
        </w:rPr>
        <w:t xml:space="preserve"> </w:t>
      </w:r>
      <w:r>
        <w:rPr>
          <w:rFonts w:eastAsia="Calibri" w:cstheme="minorHAnsi"/>
          <w:b/>
          <w:color w:val="008680"/>
          <w:sz w:val="24"/>
          <w:szCs w:val="24"/>
        </w:rPr>
        <w:t>(P</w:t>
      </w:r>
      <w:r w:rsidR="005F613E">
        <w:rPr>
          <w:rFonts w:eastAsia="Calibri" w:cstheme="minorHAnsi"/>
          <w:b/>
          <w:color w:val="008680"/>
          <w:sz w:val="24"/>
          <w:szCs w:val="24"/>
        </w:rPr>
        <w:t>A</w:t>
      </w:r>
      <w:r w:rsidR="006467A2">
        <w:rPr>
          <w:rFonts w:eastAsia="Calibri" w:cstheme="minorHAnsi"/>
          <w:b/>
          <w:color w:val="008680"/>
          <w:sz w:val="24"/>
          <w:szCs w:val="24"/>
        </w:rPr>
        <w:t>-</w:t>
      </w:r>
      <w:r w:rsidR="005F613E">
        <w:rPr>
          <w:rFonts w:eastAsia="Calibri" w:cstheme="minorHAnsi"/>
          <w:b/>
          <w:color w:val="008680"/>
          <w:sz w:val="24"/>
          <w:szCs w:val="24"/>
        </w:rPr>
        <w:t>SC</w:t>
      </w:r>
      <w:r>
        <w:rPr>
          <w:rFonts w:eastAsia="Calibri" w:cstheme="minorHAnsi"/>
          <w:b/>
          <w:color w:val="008680"/>
          <w:sz w:val="24"/>
          <w:szCs w:val="24"/>
        </w:rPr>
        <w:t>)</w:t>
      </w:r>
    </w:p>
    <w:p w14:paraId="60AEEF9E" w14:textId="343BEA4B" w:rsidR="00B21660" w:rsidRPr="00CD4A33" w:rsidRDefault="00B21660" w:rsidP="00B21660">
      <w:pPr>
        <w:spacing w:after="0" w:line="240" w:lineRule="auto"/>
        <w:rPr>
          <w:rFonts w:cstheme="minorHAnsi"/>
        </w:rPr>
      </w:pPr>
      <w:r w:rsidRPr="00D83936">
        <w:rPr>
          <w:rFonts w:eastAsia="Calibri" w:cstheme="minorHAnsi"/>
          <w:b/>
          <w:color w:val="008680"/>
        </w:rPr>
        <w:t xml:space="preserve">Population Served in </w:t>
      </w:r>
      <w:r w:rsidR="00D369AC">
        <w:rPr>
          <w:rFonts w:eastAsia="Calibri" w:cstheme="minorHAnsi"/>
          <w:b/>
          <w:color w:val="008680"/>
        </w:rPr>
        <w:t xml:space="preserve">this </w:t>
      </w:r>
      <w:r w:rsidRPr="00D83936">
        <w:rPr>
          <w:rFonts w:eastAsia="Calibri" w:cstheme="minorHAnsi"/>
          <w:b/>
          <w:color w:val="008680"/>
        </w:rPr>
        <w:t>New</w:t>
      </w:r>
      <w:r>
        <w:rPr>
          <w:rFonts w:eastAsia="Calibri" w:cstheme="minorHAnsi"/>
          <w:b/>
          <w:color w:val="008680"/>
        </w:rPr>
        <w:t xml:space="preserve"> Program</w:t>
      </w:r>
      <w:r w:rsidRPr="00D83936">
        <w:rPr>
          <w:rFonts w:eastAsia="Calibri" w:cstheme="minorHAnsi"/>
          <w:b/>
          <w:color w:val="008680"/>
        </w:rPr>
        <w:t>:</w:t>
      </w:r>
      <w:r w:rsidRPr="00D83936">
        <w:rPr>
          <w:rFonts w:eastAsia="Calibri" w:cstheme="minorHAnsi"/>
          <w:color w:val="008680"/>
        </w:rPr>
        <w:t xml:space="preserve">  </w:t>
      </w:r>
      <w:r w:rsidR="005F613E">
        <w:rPr>
          <w:rFonts w:eastAsia="Calibri" w:cstheme="minorHAnsi"/>
        </w:rPr>
        <w:t>The target of PA</w:t>
      </w:r>
      <w:r w:rsidR="006467A2">
        <w:rPr>
          <w:rFonts w:eastAsia="Calibri" w:cstheme="minorHAnsi"/>
        </w:rPr>
        <w:t>-</w:t>
      </w:r>
      <w:r w:rsidR="005F613E">
        <w:rPr>
          <w:rFonts w:eastAsia="Calibri" w:cstheme="minorHAnsi"/>
        </w:rPr>
        <w:t xml:space="preserve">SC </w:t>
      </w:r>
      <w:r w:rsidR="009A6803">
        <w:rPr>
          <w:rFonts w:eastAsia="Calibri" w:cstheme="minorHAnsi"/>
        </w:rPr>
        <w:t>is i</w:t>
      </w:r>
      <w:r w:rsidR="009A6803" w:rsidRPr="00D369AC">
        <w:rPr>
          <w:rFonts w:eastAsia="Calibri" w:cstheme="minorHAnsi"/>
        </w:rPr>
        <w:t>neligible</w:t>
      </w:r>
      <w:r w:rsidR="009A6803">
        <w:rPr>
          <w:rFonts w:eastAsia="Calibri" w:cstheme="minorHAnsi"/>
        </w:rPr>
        <w:t>-uninsured</w:t>
      </w:r>
      <w:r w:rsidR="009A6803" w:rsidRPr="00D369AC">
        <w:rPr>
          <w:rFonts w:eastAsia="Calibri" w:cstheme="minorHAnsi"/>
        </w:rPr>
        <w:t xml:space="preserve"> </w:t>
      </w:r>
      <w:r w:rsidR="00882D6F">
        <w:rPr>
          <w:rFonts w:eastAsia="Calibri" w:cstheme="minorHAnsi"/>
        </w:rPr>
        <w:t xml:space="preserve">patients </w:t>
      </w:r>
      <w:r w:rsidRPr="00D369AC">
        <w:rPr>
          <w:rFonts w:eastAsia="Calibri" w:cstheme="minorHAnsi"/>
        </w:rPr>
        <w:t xml:space="preserve">discharged </w:t>
      </w:r>
      <w:r w:rsidR="009A6803">
        <w:rPr>
          <w:rFonts w:eastAsia="Calibri" w:cstheme="minorHAnsi"/>
        </w:rPr>
        <w:t xml:space="preserve">with high risk of readmission if </w:t>
      </w:r>
      <w:r w:rsidR="0025412E">
        <w:rPr>
          <w:rFonts w:eastAsia="Calibri" w:cstheme="minorHAnsi"/>
        </w:rPr>
        <w:t xml:space="preserve">immediate (30-day) </w:t>
      </w:r>
      <w:r w:rsidRPr="00007818">
        <w:rPr>
          <w:rFonts w:cstheme="minorHAnsi"/>
        </w:rPr>
        <w:t>post</w:t>
      </w:r>
      <w:r w:rsidRPr="00D83936">
        <w:rPr>
          <w:rFonts w:cstheme="minorHAnsi"/>
        </w:rPr>
        <w:t xml:space="preserve">-acute, </w:t>
      </w:r>
      <w:r w:rsidR="005F613E">
        <w:rPr>
          <w:rFonts w:cstheme="minorHAnsi"/>
        </w:rPr>
        <w:t xml:space="preserve">ambulatory </w:t>
      </w:r>
      <w:r w:rsidRPr="00D83936">
        <w:rPr>
          <w:rFonts w:cstheme="minorHAnsi"/>
        </w:rPr>
        <w:t>specialty care need</w:t>
      </w:r>
      <w:r>
        <w:rPr>
          <w:rFonts w:cstheme="minorHAnsi"/>
        </w:rPr>
        <w:t>s</w:t>
      </w:r>
      <w:r w:rsidRPr="00D83936">
        <w:rPr>
          <w:rFonts w:cstheme="minorHAnsi"/>
        </w:rPr>
        <w:t xml:space="preserve"> </w:t>
      </w:r>
      <w:r w:rsidR="009A6803">
        <w:rPr>
          <w:rFonts w:cstheme="minorHAnsi"/>
        </w:rPr>
        <w:t xml:space="preserve">are not met.  </w:t>
      </w:r>
      <w:r w:rsidR="006467A2">
        <w:rPr>
          <w:rFonts w:cstheme="minorHAnsi"/>
        </w:rPr>
        <w:t>PA-SC is necessary as t</w:t>
      </w:r>
      <w:r>
        <w:rPr>
          <w:rFonts w:cstheme="minorHAnsi"/>
        </w:rPr>
        <w:t xml:space="preserve">he out-of-pocket costs to </w:t>
      </w:r>
      <w:r w:rsidR="005F0A39">
        <w:rPr>
          <w:rFonts w:cstheme="minorHAnsi"/>
        </w:rPr>
        <w:t>ineligible-</w:t>
      </w:r>
      <w:r>
        <w:rPr>
          <w:rFonts w:cstheme="minorHAnsi"/>
        </w:rPr>
        <w:t xml:space="preserve">uninsured patients for specialty care </w:t>
      </w:r>
      <w:r w:rsidR="005F613E">
        <w:rPr>
          <w:rFonts w:cstheme="minorHAnsi"/>
        </w:rPr>
        <w:t xml:space="preserve">is a barrier to follow-up. </w:t>
      </w:r>
      <w:r>
        <w:rPr>
          <w:rFonts w:cstheme="minorHAnsi"/>
        </w:rPr>
        <w:t xml:space="preserve"> </w:t>
      </w:r>
      <w:r w:rsidR="006467A2">
        <w:rPr>
          <w:rFonts w:cstheme="minorHAnsi"/>
        </w:rPr>
        <w:t xml:space="preserve">The </w:t>
      </w:r>
      <w:r w:rsidR="00CD4A33">
        <w:rPr>
          <w:rFonts w:cstheme="minorHAnsi"/>
        </w:rPr>
        <w:t xml:space="preserve">initial </w:t>
      </w:r>
      <w:r w:rsidR="006467A2">
        <w:rPr>
          <w:rFonts w:cstheme="minorHAnsi"/>
        </w:rPr>
        <w:t>focus of PA-SC is</w:t>
      </w:r>
      <w:r>
        <w:rPr>
          <w:rFonts w:cstheme="minorHAnsi"/>
        </w:rPr>
        <w:t xml:space="preserve"> physical therapy, pain management, and specialty office visits</w:t>
      </w:r>
      <w:r w:rsidR="006467A2">
        <w:rPr>
          <w:rFonts w:cstheme="minorHAnsi"/>
        </w:rPr>
        <w:t xml:space="preserve"> for complex chronic condition management.</w:t>
      </w:r>
      <w:r w:rsidR="005E1869">
        <w:rPr>
          <w:rFonts w:cstheme="minorHAnsi"/>
        </w:rPr>
        <w:t xml:space="preserve"> </w:t>
      </w:r>
      <w:r w:rsidR="00FA2395">
        <w:rPr>
          <w:rFonts w:cstheme="minorHAnsi"/>
        </w:rPr>
        <w:t xml:space="preserve"> B</w:t>
      </w:r>
      <w:r w:rsidR="00BE7EBF">
        <w:rPr>
          <w:rFonts w:cstheme="minorHAnsi"/>
        </w:rPr>
        <w:t>ecause</w:t>
      </w:r>
      <w:r w:rsidR="00FA2395">
        <w:rPr>
          <w:rFonts w:cstheme="minorHAnsi"/>
        </w:rPr>
        <w:t>, as discussed previously,</w:t>
      </w:r>
      <w:r w:rsidR="00BE7EBF">
        <w:rPr>
          <w:rFonts w:cstheme="minorHAnsi"/>
        </w:rPr>
        <w:t xml:space="preserve"> </w:t>
      </w:r>
      <w:r w:rsidR="005E1869">
        <w:rPr>
          <w:rFonts w:cstheme="minorHAnsi"/>
        </w:rPr>
        <w:t xml:space="preserve">the </w:t>
      </w:r>
      <w:r w:rsidR="00DC3BE4">
        <w:rPr>
          <w:rFonts w:cstheme="minorHAnsi"/>
        </w:rPr>
        <w:t xml:space="preserve">NM RP </w:t>
      </w:r>
      <w:r w:rsidR="00FA2395">
        <w:rPr>
          <w:rFonts w:cstheme="minorHAnsi"/>
        </w:rPr>
        <w:t>target region</w:t>
      </w:r>
      <w:r w:rsidR="005E1869">
        <w:rPr>
          <w:rFonts w:cstheme="minorHAnsi"/>
        </w:rPr>
        <w:t xml:space="preserve"> </w:t>
      </w:r>
      <w:r w:rsidR="00DC3BE4">
        <w:rPr>
          <w:rFonts w:cstheme="minorHAnsi"/>
        </w:rPr>
        <w:t xml:space="preserve">is home to such a large portion of the state’s uninsured population (46.4%), developing services that address their health care needs </w:t>
      </w:r>
      <w:r w:rsidR="00CD4A33">
        <w:rPr>
          <w:rFonts w:cstheme="minorHAnsi"/>
        </w:rPr>
        <w:t xml:space="preserve">– </w:t>
      </w:r>
      <w:r w:rsidR="00DC3BE4">
        <w:rPr>
          <w:rFonts w:cstheme="minorHAnsi"/>
        </w:rPr>
        <w:t>and reduce high cost utilization</w:t>
      </w:r>
      <w:r w:rsidR="00CD4A33">
        <w:rPr>
          <w:rFonts w:cstheme="minorHAnsi"/>
        </w:rPr>
        <w:t xml:space="preserve"> –</w:t>
      </w:r>
      <w:r w:rsidR="00DC3BE4">
        <w:rPr>
          <w:rFonts w:cstheme="minorHAnsi"/>
        </w:rPr>
        <w:t xml:space="preserve"> is important</w:t>
      </w:r>
      <w:r w:rsidR="00CD4A33">
        <w:rPr>
          <w:rFonts w:cstheme="minorHAnsi"/>
        </w:rPr>
        <w:t xml:space="preserve"> for both population health and </w:t>
      </w:r>
      <w:r w:rsidR="003B35CC">
        <w:rPr>
          <w:rFonts w:cstheme="minorHAnsi"/>
        </w:rPr>
        <w:t>hospital cost containment</w:t>
      </w:r>
      <w:r w:rsidR="00DC3BE4">
        <w:rPr>
          <w:rFonts w:cstheme="minorHAnsi"/>
        </w:rPr>
        <w:t>.</w:t>
      </w:r>
      <w:r w:rsidR="0025412E">
        <w:rPr>
          <w:rFonts w:cstheme="minorHAnsi"/>
        </w:rPr>
        <w:t xml:space="preserve"> </w:t>
      </w:r>
    </w:p>
    <w:p w14:paraId="322B79DC" w14:textId="77777777" w:rsidR="00B21660" w:rsidRPr="00D83936" w:rsidRDefault="00B21660" w:rsidP="00B21660">
      <w:pPr>
        <w:pStyle w:val="ListParagraph"/>
        <w:spacing w:after="0" w:line="240" w:lineRule="auto"/>
        <w:ind w:left="0"/>
        <w:rPr>
          <w:rFonts w:eastAsia="Calibri" w:cstheme="minorHAnsi"/>
          <w:b/>
          <w:color w:val="008680"/>
        </w:rPr>
      </w:pPr>
    </w:p>
    <w:p w14:paraId="5352013E" w14:textId="492606F2" w:rsidR="00CD4A33" w:rsidRDefault="00B21660" w:rsidP="00B21660">
      <w:pPr>
        <w:pStyle w:val="ListParagraph"/>
        <w:spacing w:after="0" w:line="240" w:lineRule="auto"/>
        <w:ind w:left="0"/>
        <w:rPr>
          <w:rFonts w:cstheme="minorHAnsi"/>
        </w:rPr>
      </w:pPr>
      <w:r>
        <w:rPr>
          <w:rFonts w:eastAsia="Calibri" w:cstheme="minorHAnsi"/>
          <w:b/>
          <w:color w:val="008680"/>
        </w:rPr>
        <w:t>Delivery Model/</w:t>
      </w:r>
      <w:r w:rsidRPr="00D83936">
        <w:rPr>
          <w:rFonts w:eastAsia="Calibri" w:cstheme="minorHAnsi"/>
          <w:b/>
          <w:color w:val="008680"/>
        </w:rPr>
        <w:t>Services:</w:t>
      </w:r>
      <w:r>
        <w:rPr>
          <w:rFonts w:cstheme="minorHAnsi"/>
        </w:rPr>
        <w:t xml:space="preserve">  </w:t>
      </w:r>
      <w:r w:rsidR="006467A2">
        <w:rPr>
          <w:rFonts w:cstheme="minorHAnsi"/>
        </w:rPr>
        <w:t>PA-SC</w:t>
      </w:r>
      <w:r>
        <w:rPr>
          <w:rFonts w:cstheme="minorHAnsi"/>
        </w:rPr>
        <w:t xml:space="preserve"> builds a new collaboration with an existing program, Project Access that is managed by the Primary Care Coalition.  </w:t>
      </w:r>
      <w:r w:rsidR="005302FB">
        <w:rPr>
          <w:rFonts w:cstheme="minorHAnsi"/>
        </w:rPr>
        <w:t>Project Access is a</w:t>
      </w:r>
      <w:r>
        <w:rPr>
          <w:rFonts w:cstheme="minorHAnsi"/>
        </w:rPr>
        <w:t xml:space="preserve"> county</w:t>
      </w:r>
      <w:r w:rsidR="005302FB">
        <w:rPr>
          <w:rFonts w:cstheme="minorHAnsi"/>
        </w:rPr>
        <w:t>-funded program serving</w:t>
      </w:r>
      <w:r>
        <w:rPr>
          <w:rFonts w:cstheme="minorHAnsi"/>
        </w:rPr>
        <w:t xml:space="preserve"> low-income uninsured patients referred by primary care providers in </w:t>
      </w:r>
      <w:r w:rsidR="009A2DDC">
        <w:rPr>
          <w:rFonts w:cstheme="minorHAnsi"/>
        </w:rPr>
        <w:t xml:space="preserve">specific </w:t>
      </w:r>
      <w:r>
        <w:rPr>
          <w:rFonts w:cstheme="minorHAnsi"/>
        </w:rPr>
        <w:t>safety-net clinics</w:t>
      </w:r>
      <w:r w:rsidR="00847F47">
        <w:rPr>
          <w:rFonts w:cstheme="minorHAnsi"/>
        </w:rPr>
        <w:t>, currently the only referral source for this program.</w:t>
      </w:r>
      <w:r>
        <w:rPr>
          <w:rFonts w:cstheme="minorHAnsi"/>
        </w:rPr>
        <w:t xml:space="preserve">  A network of specialty care providers offer reduced fee services for patients triaged and referred through Project Access.</w:t>
      </w:r>
      <w:r w:rsidR="00847F47">
        <w:rPr>
          <w:rFonts w:cstheme="minorHAnsi"/>
        </w:rPr>
        <w:t xml:space="preserve">  </w:t>
      </w:r>
    </w:p>
    <w:p w14:paraId="7457F385" w14:textId="77777777" w:rsidR="00CD4A33" w:rsidRDefault="00CD4A33" w:rsidP="00B21660">
      <w:pPr>
        <w:pStyle w:val="ListParagraph"/>
        <w:spacing w:after="0" w:line="240" w:lineRule="auto"/>
        <w:ind w:left="0"/>
        <w:rPr>
          <w:rFonts w:cstheme="minorHAnsi"/>
        </w:rPr>
      </w:pPr>
    </w:p>
    <w:p w14:paraId="48EEB142" w14:textId="18E593FE" w:rsidR="00B21660" w:rsidRDefault="004131B1" w:rsidP="00B21660">
      <w:pPr>
        <w:pStyle w:val="ListParagraph"/>
        <w:spacing w:after="0" w:line="240" w:lineRule="auto"/>
        <w:ind w:left="0"/>
        <w:rPr>
          <w:rFonts w:cstheme="minorHAnsi"/>
        </w:rPr>
      </w:pPr>
      <w:r>
        <w:rPr>
          <w:rFonts w:cstheme="minorHAnsi"/>
        </w:rPr>
        <w:t xml:space="preserve">A </w:t>
      </w:r>
      <w:r w:rsidR="00CD4A33">
        <w:rPr>
          <w:rFonts w:cstheme="minorHAnsi"/>
        </w:rPr>
        <w:t>Montgomery County</w:t>
      </w:r>
      <w:r w:rsidR="009A2DDC">
        <w:rPr>
          <w:rFonts w:cstheme="minorHAnsi"/>
        </w:rPr>
        <w:t xml:space="preserve"> </w:t>
      </w:r>
      <w:r w:rsidR="001C65A3">
        <w:rPr>
          <w:rFonts w:cstheme="minorHAnsi"/>
        </w:rPr>
        <w:t>program, called</w:t>
      </w:r>
      <w:r w:rsidR="009A2DDC">
        <w:rPr>
          <w:rFonts w:cstheme="minorHAnsi"/>
        </w:rPr>
        <w:t xml:space="preserve"> Montgomery Cares, subsidizes </w:t>
      </w:r>
      <w:r w:rsidR="00CD4A33">
        <w:rPr>
          <w:rFonts w:cstheme="minorHAnsi"/>
        </w:rPr>
        <w:t xml:space="preserve">primary care services for </w:t>
      </w:r>
      <w:r w:rsidR="009A2DDC">
        <w:rPr>
          <w:rFonts w:cstheme="minorHAnsi"/>
        </w:rPr>
        <w:t>ineligible-</w:t>
      </w:r>
      <w:r w:rsidR="00CD4A33">
        <w:rPr>
          <w:rFonts w:cstheme="minorHAnsi"/>
        </w:rPr>
        <w:t>uninsured patients</w:t>
      </w:r>
      <w:r w:rsidR="00FA2395">
        <w:rPr>
          <w:rFonts w:cstheme="minorHAnsi"/>
        </w:rPr>
        <w:t xml:space="preserve"> </w:t>
      </w:r>
      <w:r w:rsidR="009A2DDC">
        <w:rPr>
          <w:rFonts w:cstheme="minorHAnsi"/>
        </w:rPr>
        <w:t>at specific safety-net clinics.  U</w:t>
      </w:r>
      <w:r w:rsidR="00CD4A33">
        <w:rPr>
          <w:rFonts w:cstheme="minorHAnsi"/>
        </w:rPr>
        <w:t xml:space="preserve">nfortunately, not all </w:t>
      </w:r>
      <w:r w:rsidR="009A2DDC">
        <w:rPr>
          <w:rFonts w:cstheme="minorHAnsi"/>
        </w:rPr>
        <w:t>ineligible-uninsured are aware of the program and, b</w:t>
      </w:r>
      <w:r w:rsidR="00CD4A33">
        <w:rPr>
          <w:rFonts w:cstheme="minorHAnsi"/>
        </w:rPr>
        <w:t xml:space="preserve">ecause they </w:t>
      </w:r>
      <w:r w:rsidR="009A2DDC">
        <w:rPr>
          <w:rFonts w:cstheme="minorHAnsi"/>
        </w:rPr>
        <w:t>are ineligible for</w:t>
      </w:r>
      <w:r w:rsidR="00CD4A33">
        <w:rPr>
          <w:rFonts w:cstheme="minorHAnsi"/>
        </w:rPr>
        <w:t xml:space="preserve"> health insurance, these individuals often delay seeking health care until their condition is urgent or severe, requiring emergency or hospital care.  </w:t>
      </w:r>
      <w:r w:rsidR="009A2DDC">
        <w:rPr>
          <w:rFonts w:cstheme="minorHAnsi"/>
        </w:rPr>
        <w:t>When discharged from the hospitals, many cannot afford to follow the</w:t>
      </w:r>
      <w:r w:rsidR="00FC62F9">
        <w:rPr>
          <w:rFonts w:cstheme="minorHAnsi"/>
        </w:rPr>
        <w:t xml:space="preserve"> </w:t>
      </w:r>
      <w:r w:rsidR="009A2DDC">
        <w:rPr>
          <w:rFonts w:cstheme="minorHAnsi"/>
        </w:rPr>
        <w:t xml:space="preserve">discharge instructions for ambulatory specialty care.  </w:t>
      </w:r>
      <w:r w:rsidR="003B35CC">
        <w:rPr>
          <w:rFonts w:cstheme="minorHAnsi"/>
        </w:rPr>
        <w:t>PA-SC</w:t>
      </w:r>
      <w:r w:rsidR="00847F47">
        <w:rPr>
          <w:rFonts w:cstheme="minorHAnsi"/>
        </w:rPr>
        <w:t xml:space="preserve"> will develop referral processes for Project Access to accept ineligible-uninsured patients </w:t>
      </w:r>
      <w:r w:rsidR="00995F1C">
        <w:rPr>
          <w:rFonts w:cstheme="minorHAnsi"/>
        </w:rPr>
        <w:t xml:space="preserve">with specialty care follow-up needs and </w:t>
      </w:r>
      <w:r w:rsidR="009A2DDC">
        <w:rPr>
          <w:rFonts w:cstheme="minorHAnsi"/>
        </w:rPr>
        <w:t xml:space="preserve">at high risk of readmission </w:t>
      </w:r>
      <w:r w:rsidR="00847F47">
        <w:rPr>
          <w:rFonts w:cstheme="minorHAnsi"/>
        </w:rPr>
        <w:t xml:space="preserve">directly from the NM RP hospitals </w:t>
      </w:r>
      <w:r w:rsidR="003B35CC">
        <w:rPr>
          <w:rFonts w:cstheme="minorHAnsi"/>
        </w:rPr>
        <w:t>at</w:t>
      </w:r>
      <w:r w:rsidR="00847F47">
        <w:rPr>
          <w:rFonts w:cstheme="minorHAnsi"/>
        </w:rPr>
        <w:t xml:space="preserve"> discharge. </w:t>
      </w:r>
      <w:r w:rsidR="00E1534E">
        <w:rPr>
          <w:rFonts w:cstheme="minorHAnsi"/>
        </w:rPr>
        <w:t>NM RP pays the fees</w:t>
      </w:r>
      <w:r w:rsidR="003B35CC">
        <w:rPr>
          <w:rFonts w:cstheme="minorHAnsi"/>
        </w:rPr>
        <w:t xml:space="preserve"> for</w:t>
      </w:r>
      <w:r w:rsidR="00E1534E">
        <w:rPr>
          <w:rFonts w:cstheme="minorHAnsi"/>
        </w:rPr>
        <w:t xml:space="preserve"> these services </w:t>
      </w:r>
      <w:r w:rsidR="003B35CC">
        <w:rPr>
          <w:rFonts w:cstheme="minorHAnsi"/>
        </w:rPr>
        <w:t xml:space="preserve">that </w:t>
      </w:r>
      <w:r w:rsidR="00E1534E">
        <w:rPr>
          <w:rFonts w:cstheme="minorHAnsi"/>
        </w:rPr>
        <w:t>are not billable as there is no other payer.  The total cost of this intervention is less than $250,000 per year.</w:t>
      </w:r>
    </w:p>
    <w:p w14:paraId="0812FDA2" w14:textId="77777777" w:rsidR="00B21660" w:rsidRDefault="00B21660" w:rsidP="00B21660">
      <w:pPr>
        <w:pStyle w:val="ListParagraph"/>
        <w:spacing w:after="0" w:line="240" w:lineRule="auto"/>
        <w:ind w:left="0"/>
        <w:rPr>
          <w:rFonts w:cstheme="minorHAnsi"/>
        </w:rPr>
      </w:pPr>
    </w:p>
    <w:p w14:paraId="5B98DC5C" w14:textId="534DF66C" w:rsidR="00B21660" w:rsidRDefault="00B21660" w:rsidP="00B21660">
      <w:pPr>
        <w:pStyle w:val="ListParagraph"/>
        <w:spacing w:after="0" w:line="240" w:lineRule="auto"/>
        <w:ind w:left="0"/>
        <w:rPr>
          <w:rFonts w:cstheme="minorHAnsi"/>
        </w:rPr>
      </w:pPr>
      <w:r>
        <w:rPr>
          <w:rFonts w:cstheme="minorHAnsi"/>
        </w:rPr>
        <w:t xml:space="preserve">Hospital discharge teams will receive training about Project Access, patient eligibility, and referral processes.  </w:t>
      </w:r>
      <w:r w:rsidR="0025412E">
        <w:rPr>
          <w:rFonts w:cstheme="minorHAnsi"/>
        </w:rPr>
        <w:t xml:space="preserve">For patients meeting criteria, </w:t>
      </w:r>
      <w:r w:rsidR="006467A2">
        <w:rPr>
          <w:rFonts w:cstheme="minorHAnsi"/>
        </w:rPr>
        <w:t>PA-SC</w:t>
      </w:r>
      <w:r>
        <w:rPr>
          <w:rFonts w:cstheme="minorHAnsi"/>
        </w:rPr>
        <w:t xml:space="preserve"> will </w:t>
      </w:r>
      <w:r w:rsidR="0025412E">
        <w:rPr>
          <w:rFonts w:cstheme="minorHAnsi"/>
        </w:rPr>
        <w:t xml:space="preserve">arrange </w:t>
      </w:r>
      <w:r w:rsidR="005F2323">
        <w:rPr>
          <w:rFonts w:cstheme="minorHAnsi"/>
        </w:rPr>
        <w:t xml:space="preserve">needed </w:t>
      </w:r>
      <w:r w:rsidR="0025412E">
        <w:rPr>
          <w:rFonts w:cstheme="minorHAnsi"/>
        </w:rPr>
        <w:t>specialty care appointment</w:t>
      </w:r>
      <w:r w:rsidR="005F2323">
        <w:rPr>
          <w:rFonts w:cstheme="minorHAnsi"/>
        </w:rPr>
        <w:t>(s)</w:t>
      </w:r>
      <w:r w:rsidR="0025412E">
        <w:rPr>
          <w:rFonts w:cstheme="minorHAnsi"/>
        </w:rPr>
        <w:t xml:space="preserve">, </w:t>
      </w:r>
      <w:r>
        <w:rPr>
          <w:rFonts w:cstheme="minorHAnsi"/>
        </w:rPr>
        <w:t xml:space="preserve">provide navigation, follow-up, and reminders – warm hand-offs – to ensure that patients keep appointments.  </w:t>
      </w:r>
      <w:r w:rsidR="006467A2">
        <w:rPr>
          <w:rFonts w:cstheme="minorHAnsi"/>
        </w:rPr>
        <w:t xml:space="preserve">PA-SC will also navigate the patients </w:t>
      </w:r>
      <w:r w:rsidR="005F2323">
        <w:rPr>
          <w:rFonts w:cstheme="minorHAnsi"/>
        </w:rPr>
        <w:t xml:space="preserve">for follow-up </w:t>
      </w:r>
      <w:r w:rsidR="006467A2">
        <w:rPr>
          <w:rFonts w:cstheme="minorHAnsi"/>
        </w:rPr>
        <w:t>to a primary care safety-net provider, from which</w:t>
      </w:r>
      <w:r w:rsidR="005F2323">
        <w:rPr>
          <w:rFonts w:cstheme="minorHAnsi"/>
        </w:rPr>
        <w:t xml:space="preserve"> – after 30 days –</w:t>
      </w:r>
      <w:r w:rsidR="006467A2">
        <w:rPr>
          <w:rFonts w:cstheme="minorHAnsi"/>
        </w:rPr>
        <w:t xml:space="preserve"> they </w:t>
      </w:r>
      <w:r w:rsidR="002B1954">
        <w:rPr>
          <w:rFonts w:cstheme="minorHAnsi"/>
        </w:rPr>
        <w:t xml:space="preserve">may </w:t>
      </w:r>
      <w:r w:rsidR="006467A2">
        <w:rPr>
          <w:rFonts w:cstheme="minorHAnsi"/>
        </w:rPr>
        <w:t xml:space="preserve">be </w:t>
      </w:r>
      <w:r w:rsidR="0025412E">
        <w:rPr>
          <w:rFonts w:cstheme="minorHAnsi"/>
        </w:rPr>
        <w:t>eligible</w:t>
      </w:r>
      <w:r w:rsidR="006467A2">
        <w:rPr>
          <w:rFonts w:cstheme="minorHAnsi"/>
        </w:rPr>
        <w:t xml:space="preserve"> for </w:t>
      </w:r>
      <w:r w:rsidR="0025412E">
        <w:rPr>
          <w:rFonts w:cstheme="minorHAnsi"/>
        </w:rPr>
        <w:t xml:space="preserve">additional specialty care </w:t>
      </w:r>
      <w:r w:rsidR="001E1775">
        <w:rPr>
          <w:rFonts w:cstheme="minorHAnsi"/>
        </w:rPr>
        <w:t>services, as needed,</w:t>
      </w:r>
      <w:r w:rsidR="0025412E">
        <w:rPr>
          <w:rFonts w:cstheme="minorHAnsi"/>
        </w:rPr>
        <w:t xml:space="preserve"> through Project Access.</w:t>
      </w:r>
    </w:p>
    <w:p w14:paraId="124A8B38" w14:textId="77777777" w:rsidR="00B21660" w:rsidRPr="00CC5C30" w:rsidRDefault="00B21660" w:rsidP="00B21660">
      <w:pPr>
        <w:spacing w:after="0"/>
        <w:rPr>
          <w:rFonts w:cstheme="minorHAnsi"/>
        </w:rPr>
      </w:pPr>
    </w:p>
    <w:p w14:paraId="50CB95FF" w14:textId="73A7F62F" w:rsidR="00B21660" w:rsidRDefault="00B21660" w:rsidP="00B21660">
      <w:pPr>
        <w:pStyle w:val="ListParagraph"/>
        <w:spacing w:after="0" w:line="240" w:lineRule="auto"/>
        <w:ind w:left="0"/>
        <w:rPr>
          <w:rFonts w:eastAsia="Calibri" w:cstheme="minorHAnsi"/>
          <w:color w:val="008680"/>
        </w:rPr>
      </w:pPr>
      <w:r w:rsidRPr="00D83936">
        <w:rPr>
          <w:rFonts w:eastAsia="Calibri" w:cstheme="minorHAnsi"/>
          <w:b/>
          <w:color w:val="008680"/>
        </w:rPr>
        <w:t>Workforce</w:t>
      </w:r>
      <w:r w:rsidRPr="00CB21A9">
        <w:rPr>
          <w:rFonts w:eastAsia="Calibri" w:cstheme="minorHAnsi"/>
          <w:color w:val="008680"/>
        </w:rPr>
        <w:t xml:space="preserve">:   </w:t>
      </w:r>
      <w:r w:rsidR="0025412E" w:rsidRPr="00D369AC">
        <w:rPr>
          <w:rFonts w:eastAsia="Calibri" w:cstheme="minorHAnsi"/>
        </w:rPr>
        <w:t xml:space="preserve">RN </w:t>
      </w:r>
      <w:r w:rsidR="0025412E">
        <w:rPr>
          <w:rFonts w:eastAsia="Calibri" w:cstheme="minorHAnsi"/>
        </w:rPr>
        <w:t>Navigator</w:t>
      </w:r>
      <w:r w:rsidR="0025412E" w:rsidRPr="00D369AC">
        <w:rPr>
          <w:rFonts w:eastAsia="Calibri" w:cstheme="minorHAnsi"/>
        </w:rPr>
        <w:t xml:space="preserve"> (</w:t>
      </w:r>
      <w:r w:rsidR="001E1775">
        <w:rPr>
          <w:rFonts w:eastAsia="Calibri" w:cstheme="minorHAnsi"/>
        </w:rPr>
        <w:t>0</w:t>
      </w:r>
      <w:r w:rsidR="0025412E" w:rsidRPr="00D369AC">
        <w:rPr>
          <w:rFonts w:eastAsia="Calibri" w:cstheme="minorHAnsi"/>
        </w:rPr>
        <w:t xml:space="preserve">.25 FTE), Program Manager </w:t>
      </w:r>
      <w:r w:rsidR="001E1775">
        <w:rPr>
          <w:rFonts w:eastAsia="Calibri" w:cstheme="minorHAnsi"/>
        </w:rPr>
        <w:t>(0</w:t>
      </w:r>
      <w:r w:rsidR="0025412E" w:rsidRPr="00D369AC">
        <w:rPr>
          <w:rFonts w:eastAsia="Calibri" w:cstheme="minorHAnsi"/>
        </w:rPr>
        <w:t>.1 FTE</w:t>
      </w:r>
      <w:r w:rsidR="001E1775">
        <w:rPr>
          <w:rFonts w:eastAsia="Calibri" w:cstheme="minorHAnsi"/>
        </w:rPr>
        <w:t>)</w:t>
      </w:r>
      <w:r w:rsidR="0025412E" w:rsidRPr="00D369AC">
        <w:rPr>
          <w:rFonts w:eastAsia="Calibri" w:cstheme="minorHAnsi"/>
        </w:rPr>
        <w:t xml:space="preserve"> for f</w:t>
      </w:r>
      <w:r w:rsidR="0025412E" w:rsidRPr="0025412E">
        <w:rPr>
          <w:rFonts w:eastAsia="Calibri" w:cstheme="minorHAnsi"/>
        </w:rPr>
        <w:t>irst 6 months only, to create p</w:t>
      </w:r>
      <w:r w:rsidR="0025412E" w:rsidRPr="00D369AC">
        <w:rPr>
          <w:rFonts w:eastAsia="Calibri" w:cstheme="minorHAnsi"/>
        </w:rPr>
        <w:t>olicies and procedures</w:t>
      </w:r>
      <w:r w:rsidR="0025412E">
        <w:rPr>
          <w:rFonts w:eastAsia="Calibri" w:cstheme="minorHAnsi"/>
        </w:rPr>
        <w:t xml:space="preserve"> and establish </w:t>
      </w:r>
      <w:r w:rsidR="009A6803">
        <w:rPr>
          <w:rFonts w:eastAsia="Calibri" w:cstheme="minorHAnsi"/>
        </w:rPr>
        <w:t xml:space="preserve">the </w:t>
      </w:r>
      <w:r w:rsidR="0025412E">
        <w:rPr>
          <w:rFonts w:eastAsia="Calibri" w:cstheme="minorHAnsi"/>
        </w:rPr>
        <w:t>referral program with hospitals.</w:t>
      </w:r>
      <w:r w:rsidR="0025412E" w:rsidRPr="00D369AC">
        <w:rPr>
          <w:rFonts w:eastAsia="Calibri" w:cstheme="minorHAnsi"/>
        </w:rPr>
        <w:t xml:space="preserve"> </w:t>
      </w:r>
      <w:r w:rsidRPr="00D369AC">
        <w:rPr>
          <w:rFonts w:eastAsia="Calibri" w:cstheme="minorHAnsi"/>
        </w:rPr>
        <w:t xml:space="preserve"> </w:t>
      </w:r>
    </w:p>
    <w:p w14:paraId="2D462963" w14:textId="77777777" w:rsidR="00E110F7" w:rsidRDefault="00E110F7" w:rsidP="00B21660">
      <w:pPr>
        <w:pStyle w:val="ListParagraph"/>
        <w:spacing w:after="0" w:line="240" w:lineRule="auto"/>
        <w:ind w:left="0"/>
        <w:rPr>
          <w:rFonts w:eastAsia="Calibri" w:cstheme="minorHAnsi"/>
          <w:color w:val="008680"/>
        </w:rPr>
      </w:pPr>
    </w:p>
    <w:p w14:paraId="77AE74F5" w14:textId="04E78BCB" w:rsidR="00E110F7" w:rsidRDefault="00E110F7" w:rsidP="00B21660">
      <w:pPr>
        <w:pStyle w:val="ListParagraph"/>
        <w:spacing w:after="0" w:line="240" w:lineRule="auto"/>
        <w:ind w:left="0"/>
        <w:rPr>
          <w:rFonts w:eastAsia="Calibri" w:cstheme="minorHAnsi"/>
          <w:color w:val="008680"/>
        </w:rPr>
      </w:pPr>
      <w:r w:rsidRPr="00E110F7">
        <w:rPr>
          <w:rFonts w:eastAsia="Calibri" w:cstheme="minorHAnsi"/>
          <w:b/>
          <w:color w:val="008680"/>
        </w:rPr>
        <w:t>Relation to Other Programs:</w:t>
      </w:r>
      <w:r>
        <w:rPr>
          <w:rFonts w:eastAsia="Calibri" w:cstheme="minorHAnsi"/>
          <w:color w:val="008680"/>
        </w:rPr>
        <w:t xml:space="preserve">  </w:t>
      </w:r>
      <w:r w:rsidRPr="00D369AC">
        <w:rPr>
          <w:rFonts w:eastAsia="Calibri" w:cstheme="minorHAnsi"/>
        </w:rPr>
        <w:t xml:space="preserve">The </w:t>
      </w:r>
      <w:r w:rsidR="0025412E" w:rsidRPr="00D369AC">
        <w:rPr>
          <w:rFonts w:eastAsia="Calibri" w:cstheme="minorHAnsi"/>
        </w:rPr>
        <w:t>PA-SC</w:t>
      </w:r>
      <w:r w:rsidRPr="00D369AC">
        <w:rPr>
          <w:rFonts w:eastAsia="Calibri" w:cstheme="minorHAnsi"/>
        </w:rPr>
        <w:t xml:space="preserve"> intervention builds </w:t>
      </w:r>
      <w:r w:rsidR="00E1534E">
        <w:rPr>
          <w:rFonts w:eastAsia="Calibri" w:cstheme="minorHAnsi"/>
        </w:rPr>
        <w:t>upon the Project Access and Montgomery Cares programs in Montgomery County, and links ineligible-uninsured to primary care safety</w:t>
      </w:r>
      <w:r w:rsidR="009A6803">
        <w:rPr>
          <w:rFonts w:eastAsia="Calibri" w:cstheme="minorHAnsi"/>
        </w:rPr>
        <w:t>-</w:t>
      </w:r>
      <w:r w:rsidR="00E1534E">
        <w:rPr>
          <w:rFonts w:eastAsia="Calibri" w:cstheme="minorHAnsi"/>
        </w:rPr>
        <w:t>net providers in both Prince George</w:t>
      </w:r>
      <w:r w:rsidR="009A6803">
        <w:rPr>
          <w:rFonts w:eastAsia="Calibri" w:cstheme="minorHAnsi"/>
        </w:rPr>
        <w:t>’</w:t>
      </w:r>
      <w:r w:rsidR="00E1534E">
        <w:rPr>
          <w:rFonts w:eastAsia="Calibri" w:cstheme="minorHAnsi"/>
        </w:rPr>
        <w:t xml:space="preserve">s and Montgomery Counties, promoting medical homes.  </w:t>
      </w:r>
    </w:p>
    <w:p w14:paraId="3728B472" w14:textId="77777777" w:rsidR="0011320D" w:rsidRDefault="0011320D" w:rsidP="0011320D">
      <w:pPr>
        <w:pStyle w:val="CommentText"/>
        <w:spacing w:after="0"/>
        <w:rPr>
          <w:rFonts w:eastAsia="Calibri" w:cstheme="minorHAnsi"/>
          <w:color w:val="008680"/>
          <w:sz w:val="22"/>
          <w:szCs w:val="22"/>
          <w:u w:val="single"/>
        </w:rPr>
      </w:pPr>
    </w:p>
    <w:p w14:paraId="2A8FAD29" w14:textId="77B21C72" w:rsidR="00B21660" w:rsidRDefault="00B21660" w:rsidP="0011320D">
      <w:pPr>
        <w:pStyle w:val="CommentText"/>
        <w:spacing w:after="0"/>
        <w:ind w:hanging="360"/>
        <w:rPr>
          <w:rFonts w:eastAsia="Calibri" w:cstheme="minorHAnsi"/>
          <w:b/>
          <w:color w:val="008680"/>
          <w:sz w:val="24"/>
          <w:szCs w:val="24"/>
        </w:rPr>
      </w:pPr>
      <w:r w:rsidRPr="00D83936">
        <w:rPr>
          <w:rFonts w:eastAsia="Calibri" w:cstheme="minorHAnsi"/>
          <w:b/>
          <w:color w:val="008680"/>
          <w:sz w:val="24"/>
          <w:szCs w:val="24"/>
        </w:rPr>
        <w:t>2</w:t>
      </w:r>
      <w:r>
        <w:rPr>
          <w:rFonts w:eastAsia="Calibri" w:cstheme="minorHAnsi"/>
          <w:b/>
          <w:color w:val="008680"/>
          <w:sz w:val="24"/>
          <w:szCs w:val="24"/>
        </w:rPr>
        <w:t>d</w:t>
      </w:r>
      <w:r w:rsidRPr="00D83936">
        <w:rPr>
          <w:rFonts w:eastAsia="Calibri" w:cstheme="minorHAnsi"/>
          <w:b/>
          <w:color w:val="008680"/>
          <w:sz w:val="24"/>
          <w:szCs w:val="24"/>
        </w:rPr>
        <w:t>.</w:t>
      </w:r>
      <w:r w:rsidRPr="00D83936">
        <w:rPr>
          <w:rFonts w:eastAsia="Calibri" w:cstheme="minorHAnsi"/>
          <w:b/>
          <w:color w:val="008680"/>
          <w:sz w:val="24"/>
          <w:szCs w:val="24"/>
        </w:rPr>
        <w:tab/>
        <w:t xml:space="preserve">Intervention </w:t>
      </w:r>
      <w:r>
        <w:rPr>
          <w:rFonts w:eastAsia="Calibri" w:cstheme="minorHAnsi"/>
          <w:b/>
          <w:color w:val="008680"/>
          <w:sz w:val="24"/>
          <w:szCs w:val="24"/>
        </w:rPr>
        <w:t>Four</w:t>
      </w:r>
      <w:r w:rsidRPr="00D83936">
        <w:rPr>
          <w:rFonts w:eastAsia="Calibri" w:cstheme="minorHAnsi"/>
          <w:b/>
          <w:color w:val="008680"/>
          <w:sz w:val="24"/>
          <w:szCs w:val="24"/>
        </w:rPr>
        <w:t xml:space="preserve">:  </w:t>
      </w:r>
      <w:r w:rsidR="00AD3430">
        <w:rPr>
          <w:rFonts w:eastAsia="Calibri" w:cstheme="minorHAnsi"/>
          <w:b/>
          <w:color w:val="008680"/>
          <w:sz w:val="24"/>
          <w:szCs w:val="24"/>
        </w:rPr>
        <w:t>Service</w:t>
      </w:r>
      <w:r w:rsidR="00EB5EB9">
        <w:rPr>
          <w:rFonts w:eastAsia="Calibri" w:cstheme="minorHAnsi"/>
          <w:b/>
          <w:color w:val="008680"/>
          <w:sz w:val="24"/>
          <w:szCs w:val="24"/>
        </w:rPr>
        <w:t xml:space="preserve"> Capacity Building</w:t>
      </w:r>
      <w:r w:rsidR="00AD3430">
        <w:rPr>
          <w:rFonts w:eastAsia="Calibri" w:cstheme="minorHAnsi"/>
          <w:b/>
          <w:color w:val="008680"/>
          <w:sz w:val="24"/>
          <w:szCs w:val="24"/>
        </w:rPr>
        <w:t xml:space="preserve"> for Severely Mentally Ill</w:t>
      </w:r>
    </w:p>
    <w:p w14:paraId="64F2CD64" w14:textId="13E7E945" w:rsidR="004869EE" w:rsidRDefault="00A66A45" w:rsidP="00D369AC">
      <w:pPr>
        <w:spacing w:after="0" w:line="240" w:lineRule="auto"/>
        <w:rPr>
          <w:rFonts w:eastAsia="Calibri" w:cstheme="minorHAnsi"/>
        </w:rPr>
      </w:pPr>
      <w:r w:rsidRPr="00D83936">
        <w:rPr>
          <w:rFonts w:eastAsia="Calibri" w:cstheme="minorHAnsi"/>
          <w:b/>
          <w:color w:val="008680"/>
        </w:rPr>
        <w:lastRenderedPageBreak/>
        <w:t xml:space="preserve">Population Served </w:t>
      </w:r>
      <w:r w:rsidR="00105FE2">
        <w:rPr>
          <w:rFonts w:eastAsia="Calibri" w:cstheme="minorHAnsi"/>
          <w:b/>
          <w:color w:val="008680"/>
        </w:rPr>
        <w:t>through</w:t>
      </w:r>
      <w:r w:rsidRPr="00D83936">
        <w:rPr>
          <w:rFonts w:eastAsia="Calibri" w:cstheme="minorHAnsi"/>
          <w:b/>
          <w:color w:val="008680"/>
        </w:rPr>
        <w:t xml:space="preserve"> </w:t>
      </w:r>
      <w:r w:rsidR="00105FE2">
        <w:rPr>
          <w:rFonts w:eastAsia="Calibri" w:cstheme="minorHAnsi"/>
          <w:b/>
          <w:color w:val="008680"/>
        </w:rPr>
        <w:t>Capacity Building</w:t>
      </w:r>
      <w:r>
        <w:rPr>
          <w:rFonts w:eastAsia="Calibri" w:cstheme="minorHAnsi"/>
          <w:b/>
          <w:color w:val="008680"/>
        </w:rPr>
        <w:t xml:space="preserve"> Program</w:t>
      </w:r>
      <w:r w:rsidRPr="00D83936">
        <w:rPr>
          <w:rFonts w:eastAsia="Calibri" w:cstheme="minorHAnsi"/>
          <w:b/>
          <w:color w:val="008680"/>
        </w:rPr>
        <w:t>:</w:t>
      </w:r>
      <w:r w:rsidRPr="00D83936">
        <w:rPr>
          <w:rFonts w:eastAsia="Calibri" w:cstheme="minorHAnsi"/>
          <w:color w:val="008680"/>
        </w:rPr>
        <w:t xml:space="preserve">  </w:t>
      </w:r>
      <w:r w:rsidR="00946CB8">
        <w:rPr>
          <w:rFonts w:eastAsia="Calibri" w:cstheme="minorHAnsi"/>
        </w:rPr>
        <w:t>Three complementary sub-interventions aim to reduce hospital utilization by severely mentally ill frequent utilizers.</w:t>
      </w:r>
    </w:p>
    <w:p w14:paraId="6047164A" w14:textId="2EF47831" w:rsidR="00A66A45" w:rsidRPr="00D83936" w:rsidRDefault="00946CB8" w:rsidP="00D369AC">
      <w:pPr>
        <w:spacing w:after="0" w:line="240" w:lineRule="auto"/>
        <w:rPr>
          <w:rFonts w:eastAsia="Calibri" w:cstheme="minorHAnsi"/>
          <w:b/>
          <w:color w:val="008680"/>
        </w:rPr>
      </w:pPr>
      <w:r>
        <w:rPr>
          <w:rFonts w:eastAsia="Calibri" w:cstheme="minorHAnsi"/>
        </w:rPr>
        <w:t xml:space="preserve">  </w:t>
      </w:r>
    </w:p>
    <w:p w14:paraId="596752E9" w14:textId="3AFC792F" w:rsidR="00B243F6" w:rsidRDefault="00A66A45" w:rsidP="00B243F6">
      <w:pPr>
        <w:spacing w:after="0" w:line="240" w:lineRule="auto"/>
        <w:rPr>
          <w:rFonts w:eastAsia="Calibri" w:cstheme="minorHAnsi"/>
          <w:color w:val="008680"/>
          <w:u w:val="single"/>
        </w:rPr>
      </w:pPr>
      <w:r>
        <w:rPr>
          <w:rFonts w:eastAsia="Calibri" w:cstheme="minorHAnsi"/>
          <w:b/>
          <w:color w:val="008680"/>
        </w:rPr>
        <w:t>Delivery Model/</w:t>
      </w:r>
      <w:r w:rsidRPr="00D83936">
        <w:rPr>
          <w:rFonts w:eastAsia="Calibri" w:cstheme="minorHAnsi"/>
          <w:b/>
          <w:color w:val="008680"/>
        </w:rPr>
        <w:t>Services:</w:t>
      </w:r>
      <w:r>
        <w:rPr>
          <w:rFonts w:cstheme="minorHAnsi"/>
        </w:rPr>
        <w:t xml:space="preserve">  </w:t>
      </w:r>
      <w:r w:rsidR="00105FE2" w:rsidRPr="005E2745">
        <w:rPr>
          <w:rFonts w:eastAsia="Calibri" w:cstheme="minorHAnsi"/>
        </w:rPr>
        <w:t>Th</w:t>
      </w:r>
      <w:r w:rsidR="004869EE">
        <w:rPr>
          <w:rFonts w:eastAsia="Calibri" w:cstheme="minorHAnsi"/>
        </w:rPr>
        <w:t xml:space="preserve">e three linked sub-interventions are: </w:t>
      </w:r>
      <w:r w:rsidR="00B243F6">
        <w:rPr>
          <w:rFonts w:eastAsia="Calibri" w:cstheme="minorHAnsi"/>
        </w:rPr>
        <w:t xml:space="preserve"> (a)</w:t>
      </w:r>
      <w:r w:rsidR="00367FE3">
        <w:rPr>
          <w:rFonts w:eastAsia="Calibri" w:cstheme="minorHAnsi"/>
        </w:rPr>
        <w:t xml:space="preserve"> </w:t>
      </w:r>
      <w:r w:rsidR="004869EE">
        <w:rPr>
          <w:rFonts w:eastAsia="Calibri" w:cstheme="minorHAnsi"/>
        </w:rPr>
        <w:t>increased crisis bed capacity (</w:t>
      </w:r>
      <w:r w:rsidR="009A6803">
        <w:rPr>
          <w:rFonts w:eastAsia="Calibri" w:cstheme="minorHAnsi"/>
        </w:rPr>
        <w:t>eight beds</w:t>
      </w:r>
      <w:r w:rsidR="004869EE">
        <w:rPr>
          <w:rFonts w:eastAsia="Calibri" w:cstheme="minorHAnsi"/>
        </w:rPr>
        <w:t xml:space="preserve">), </w:t>
      </w:r>
      <w:r w:rsidR="00B243F6">
        <w:rPr>
          <w:rFonts w:eastAsia="Calibri" w:cstheme="minorHAnsi"/>
        </w:rPr>
        <w:t>(b)</w:t>
      </w:r>
      <w:r w:rsidR="00367FE3">
        <w:rPr>
          <w:rFonts w:eastAsia="Calibri" w:cstheme="minorHAnsi"/>
        </w:rPr>
        <w:t xml:space="preserve"> </w:t>
      </w:r>
      <w:r w:rsidR="004869EE">
        <w:rPr>
          <w:rFonts w:eastAsia="Calibri" w:cstheme="minorHAnsi"/>
        </w:rPr>
        <w:t xml:space="preserve">an additional Assertive Community Treatment team, and </w:t>
      </w:r>
      <w:r w:rsidR="00B243F6">
        <w:rPr>
          <w:rFonts w:eastAsia="Calibri" w:cstheme="minorHAnsi"/>
        </w:rPr>
        <w:t>(c)</w:t>
      </w:r>
      <w:r w:rsidR="00367FE3">
        <w:rPr>
          <w:rFonts w:eastAsia="Calibri" w:cstheme="minorHAnsi"/>
        </w:rPr>
        <w:t xml:space="preserve"> a Behavioral Health Integration </w:t>
      </w:r>
      <w:r w:rsidR="009012A1">
        <w:rPr>
          <w:rFonts w:eastAsia="Calibri" w:cstheme="minorHAnsi"/>
        </w:rPr>
        <w:t>M</w:t>
      </w:r>
      <w:r w:rsidR="00367FE3">
        <w:rPr>
          <w:rFonts w:eastAsia="Calibri" w:cstheme="minorHAnsi"/>
        </w:rPr>
        <w:t>anager to support the cross-organizational efforts to reduce</w:t>
      </w:r>
      <w:r w:rsidR="00105FE2" w:rsidRPr="005E2745">
        <w:rPr>
          <w:rFonts w:eastAsia="Calibri" w:cstheme="minorHAnsi"/>
        </w:rPr>
        <w:t xml:space="preserve"> </w:t>
      </w:r>
      <w:r w:rsidR="00367FE3">
        <w:rPr>
          <w:rFonts w:eastAsia="Calibri" w:cstheme="minorHAnsi"/>
        </w:rPr>
        <w:t xml:space="preserve">ED and inpatient hospital </w:t>
      </w:r>
      <w:r w:rsidR="00487EED">
        <w:rPr>
          <w:rFonts w:eastAsia="Calibri" w:cstheme="minorHAnsi"/>
        </w:rPr>
        <w:t>use</w:t>
      </w:r>
      <w:r w:rsidR="00367FE3">
        <w:rPr>
          <w:rFonts w:eastAsia="Calibri" w:cstheme="minorHAnsi"/>
        </w:rPr>
        <w:t xml:space="preserve">. </w:t>
      </w:r>
    </w:p>
    <w:p w14:paraId="624F444A" w14:textId="78EDC489" w:rsidR="00946CB8" w:rsidRPr="00B243F6" w:rsidRDefault="00B243F6" w:rsidP="00B243F6">
      <w:pPr>
        <w:spacing w:after="0" w:line="240" w:lineRule="auto"/>
        <w:rPr>
          <w:rFonts w:cstheme="minorHAnsi"/>
        </w:rPr>
      </w:pPr>
      <w:r w:rsidRPr="00B243F6">
        <w:rPr>
          <w:rFonts w:eastAsia="Calibri" w:cstheme="minorHAnsi"/>
          <w:color w:val="008680"/>
          <w:u w:val="single"/>
        </w:rPr>
        <w:t>Expand Crisis Bed Capacity</w:t>
      </w:r>
      <w:r w:rsidRPr="00B243F6">
        <w:rPr>
          <w:rFonts w:eastAsia="Calibri" w:cstheme="minorHAnsi"/>
          <w:color w:val="008680"/>
        </w:rPr>
        <w:t>:</w:t>
      </w:r>
      <w:r>
        <w:rPr>
          <w:rFonts w:eastAsia="Calibri" w:cstheme="minorHAnsi"/>
          <w:b/>
          <w:color w:val="008680"/>
        </w:rPr>
        <w:t xml:space="preserve">  </w:t>
      </w:r>
      <w:r w:rsidR="00172A4E" w:rsidRPr="00E2163E">
        <w:rPr>
          <w:rFonts w:cstheme="minorHAnsi"/>
        </w:rPr>
        <w:t xml:space="preserve">NM RP will </w:t>
      </w:r>
      <w:r w:rsidR="00946CB8">
        <w:rPr>
          <w:rFonts w:cstheme="minorHAnsi"/>
        </w:rPr>
        <w:t xml:space="preserve">provide </w:t>
      </w:r>
      <w:r w:rsidR="002B1954">
        <w:rPr>
          <w:rFonts w:cstheme="minorHAnsi"/>
        </w:rPr>
        <w:t>~</w:t>
      </w:r>
      <w:r w:rsidR="004E038A">
        <w:rPr>
          <w:rFonts w:cstheme="minorHAnsi"/>
        </w:rPr>
        <w:t xml:space="preserve">$0.5M in </w:t>
      </w:r>
      <w:r w:rsidR="00946CB8">
        <w:rPr>
          <w:rFonts w:cstheme="minorHAnsi"/>
        </w:rPr>
        <w:t xml:space="preserve">capacity-building funds to </w:t>
      </w:r>
      <w:r w:rsidR="00172A4E" w:rsidRPr="00E2163E">
        <w:rPr>
          <w:rFonts w:cstheme="minorHAnsi"/>
        </w:rPr>
        <w:t>Co</w:t>
      </w:r>
      <w:r w:rsidR="007A1D07" w:rsidRPr="00E2163E">
        <w:rPr>
          <w:rFonts w:cstheme="minorHAnsi"/>
        </w:rPr>
        <w:t>rnerstone Montgomery,</w:t>
      </w:r>
      <w:r w:rsidR="00172A4E" w:rsidRPr="00E2163E">
        <w:rPr>
          <w:rFonts w:cstheme="minorHAnsi"/>
        </w:rPr>
        <w:t xml:space="preserve"> a community-based service organization for severely mentally ill,</w:t>
      </w:r>
      <w:r w:rsidR="00172A4E" w:rsidRPr="00E2163E">
        <w:rPr>
          <w:rStyle w:val="FootnoteReference"/>
          <w:rFonts w:cstheme="minorHAnsi"/>
        </w:rPr>
        <w:footnoteReference w:id="4"/>
      </w:r>
      <w:r w:rsidR="00172A4E" w:rsidRPr="00E2163E">
        <w:rPr>
          <w:rFonts w:cstheme="minorHAnsi"/>
        </w:rPr>
        <w:t xml:space="preserve"> </w:t>
      </w:r>
      <w:r w:rsidR="00152CE9" w:rsidRPr="00E2163E">
        <w:rPr>
          <w:rFonts w:cstheme="minorHAnsi"/>
        </w:rPr>
        <w:t xml:space="preserve">to </w:t>
      </w:r>
      <w:r w:rsidR="00946CB8">
        <w:rPr>
          <w:rFonts w:cstheme="minorHAnsi"/>
        </w:rPr>
        <w:t xml:space="preserve">expand their current 16 crisis beds by an additional eight beds. </w:t>
      </w:r>
      <w:r w:rsidR="004E038A">
        <w:rPr>
          <w:rFonts w:cstheme="minorHAnsi"/>
        </w:rPr>
        <w:t xml:space="preserve">In preparation for this proposal, this expansion was vetted by the Core Services Agency with DHMH.  </w:t>
      </w:r>
      <w:r w:rsidR="00946CB8">
        <w:t>The additional eight-bed crisis house will serve about 200 unique clients per year who typically stay for 10 to 14 days</w:t>
      </w:r>
      <w:r w:rsidR="00487EED">
        <w:t>,</w:t>
      </w:r>
      <w:r w:rsidR="00946CB8">
        <w:t xml:space="preserve"> during which they are stabilized, connected with a PCP, and receive evaluation and needed services.  </w:t>
      </w:r>
      <w:r w:rsidR="004E038A">
        <w:t>Upon authorization from ValueOptions, c</w:t>
      </w:r>
      <w:r w:rsidR="00946CB8">
        <w:t xml:space="preserve">onsumers are admitted to crisis beds as an alternative to inpatient hospitalization, at about </w:t>
      </w:r>
      <w:r w:rsidR="009012A1">
        <w:t>one quarter</w:t>
      </w:r>
      <w:r w:rsidR="00946CB8">
        <w:t xml:space="preserve"> the cost.</w:t>
      </w:r>
      <w:r w:rsidR="004E038A">
        <w:t xml:space="preserve">  </w:t>
      </w:r>
      <w:r w:rsidR="001330DD">
        <w:t>The NM RP will fund facilities develop</w:t>
      </w:r>
      <w:r w:rsidR="009012A1">
        <w:t>ment</w:t>
      </w:r>
      <w:r w:rsidR="001330DD">
        <w:t xml:space="preserve"> only</w:t>
      </w:r>
      <w:r>
        <w:t>, and</w:t>
      </w:r>
      <w:r w:rsidR="001330DD">
        <w:t xml:space="preserve"> will not fund direct patient care or billable services.  </w:t>
      </w:r>
      <w:r w:rsidR="004E038A">
        <w:t xml:space="preserve">Cornerstone will work with the NM RP hospitals on processes for hospital priority for the crisis beds.  In future years, Cornerstone and NM RP plan to pilot an RN support model </w:t>
      </w:r>
      <w:r w:rsidR="009012A1">
        <w:t>to</w:t>
      </w:r>
      <w:r w:rsidR="004E038A">
        <w:t xml:space="preserve"> provide the hospitals with much-needed step down beds for patients with co-occurring psychiatric and somatic episodes.</w:t>
      </w:r>
    </w:p>
    <w:p w14:paraId="15FBAC84" w14:textId="77777777" w:rsidR="001330DD" w:rsidRDefault="001330DD" w:rsidP="00946CB8">
      <w:pPr>
        <w:pStyle w:val="Default"/>
        <w:rPr>
          <w:rFonts w:asciiTheme="minorHAnsi" w:hAnsiTheme="minorHAnsi"/>
          <w:sz w:val="22"/>
          <w:szCs w:val="22"/>
        </w:rPr>
      </w:pPr>
    </w:p>
    <w:p w14:paraId="7316116D" w14:textId="59F0DE57" w:rsidR="0085071B" w:rsidRDefault="00B243F6" w:rsidP="009A0BEC">
      <w:pPr>
        <w:pStyle w:val="Default"/>
        <w:rPr>
          <w:rFonts w:asciiTheme="minorHAnsi" w:hAnsiTheme="minorHAnsi"/>
          <w:sz w:val="22"/>
          <w:szCs w:val="22"/>
        </w:rPr>
      </w:pPr>
      <w:r w:rsidRPr="00B243F6">
        <w:rPr>
          <w:rFonts w:asciiTheme="minorHAnsi" w:eastAsia="Calibri" w:hAnsiTheme="minorHAnsi" w:cstheme="minorHAnsi"/>
          <w:color w:val="008680"/>
          <w:sz w:val="22"/>
          <w:szCs w:val="22"/>
          <w:u w:val="single"/>
        </w:rPr>
        <w:t xml:space="preserve">Assertive Community </w:t>
      </w:r>
      <w:r w:rsidR="00145FFE" w:rsidRPr="00B243F6">
        <w:rPr>
          <w:rFonts w:asciiTheme="minorHAnsi" w:eastAsia="Calibri" w:hAnsiTheme="minorHAnsi" w:cstheme="minorHAnsi"/>
          <w:color w:val="008680"/>
          <w:sz w:val="22"/>
          <w:szCs w:val="22"/>
          <w:u w:val="single"/>
        </w:rPr>
        <w:t>T</w:t>
      </w:r>
      <w:r w:rsidR="00145FFE">
        <w:rPr>
          <w:rFonts w:asciiTheme="minorHAnsi" w:eastAsia="Calibri" w:hAnsiTheme="minorHAnsi" w:cstheme="minorHAnsi"/>
          <w:color w:val="008680"/>
          <w:sz w:val="22"/>
          <w:szCs w:val="22"/>
          <w:u w:val="single"/>
        </w:rPr>
        <w:t>reatment (ACT) Team</w:t>
      </w:r>
      <w:r w:rsidRPr="00B243F6">
        <w:rPr>
          <w:rFonts w:asciiTheme="minorHAnsi" w:eastAsia="Calibri" w:hAnsiTheme="minorHAnsi" w:cstheme="minorHAnsi"/>
          <w:color w:val="008680"/>
          <w:sz w:val="22"/>
          <w:szCs w:val="22"/>
        </w:rPr>
        <w:t>:</w:t>
      </w:r>
      <w:r w:rsidR="00946CB8">
        <w:rPr>
          <w:rFonts w:asciiTheme="minorHAnsi" w:hAnsiTheme="minorHAnsi" w:cstheme="minorHAnsi"/>
          <w:sz w:val="22"/>
          <w:szCs w:val="22"/>
        </w:rPr>
        <w:t xml:space="preserve"> </w:t>
      </w:r>
      <w:r w:rsidR="004E038A">
        <w:rPr>
          <w:rFonts w:asciiTheme="minorHAnsi" w:hAnsiTheme="minorHAnsi" w:cstheme="minorHAnsi"/>
          <w:sz w:val="22"/>
          <w:szCs w:val="22"/>
        </w:rPr>
        <w:t>NM RP will provide capacity-building funds to support startup of a</w:t>
      </w:r>
      <w:r w:rsidR="001330DD">
        <w:rPr>
          <w:rFonts w:asciiTheme="minorHAnsi" w:hAnsiTheme="minorHAnsi" w:cstheme="minorHAnsi"/>
          <w:sz w:val="22"/>
          <w:szCs w:val="22"/>
        </w:rPr>
        <w:t>nother</w:t>
      </w:r>
      <w:r w:rsidR="004E038A">
        <w:rPr>
          <w:rFonts w:asciiTheme="minorHAnsi" w:hAnsiTheme="minorHAnsi" w:cstheme="minorHAnsi"/>
          <w:sz w:val="22"/>
          <w:szCs w:val="22"/>
        </w:rPr>
        <w:t xml:space="preserve"> </w:t>
      </w:r>
      <w:r w:rsidR="009012A1">
        <w:rPr>
          <w:rFonts w:asciiTheme="minorHAnsi" w:hAnsiTheme="minorHAnsi" w:cstheme="minorHAnsi"/>
          <w:sz w:val="22"/>
          <w:szCs w:val="22"/>
        </w:rPr>
        <w:t>ACT</w:t>
      </w:r>
      <w:r w:rsidR="004E038A">
        <w:rPr>
          <w:rFonts w:asciiTheme="minorHAnsi" w:hAnsiTheme="minorHAnsi" w:cstheme="minorHAnsi"/>
          <w:sz w:val="22"/>
          <w:szCs w:val="22"/>
        </w:rPr>
        <w:t xml:space="preserve"> team</w:t>
      </w:r>
      <w:r w:rsidR="001330DD">
        <w:rPr>
          <w:rStyle w:val="EndnoteReference"/>
          <w:rFonts w:asciiTheme="minorHAnsi" w:hAnsiTheme="minorHAnsi" w:cstheme="minorHAnsi"/>
          <w:sz w:val="22"/>
          <w:szCs w:val="22"/>
        </w:rPr>
        <w:endnoteReference w:id="23"/>
      </w:r>
      <w:r w:rsidR="001330DD">
        <w:rPr>
          <w:rFonts w:asciiTheme="minorHAnsi" w:hAnsiTheme="minorHAnsi" w:cstheme="minorHAnsi"/>
          <w:sz w:val="22"/>
          <w:szCs w:val="22"/>
        </w:rPr>
        <w:t>; the two existing ACT teams are at their capacity of 100 clients each.</w:t>
      </w:r>
      <w:r w:rsidR="00152CE9" w:rsidRPr="00E2163E">
        <w:rPr>
          <w:rFonts w:asciiTheme="minorHAnsi" w:hAnsiTheme="minorHAnsi" w:cstheme="minorHAnsi"/>
          <w:sz w:val="22"/>
          <w:szCs w:val="22"/>
        </w:rPr>
        <w:t xml:space="preserve">  </w:t>
      </w:r>
      <w:r w:rsidR="001330DD">
        <w:rPr>
          <w:rFonts w:asciiTheme="minorHAnsi" w:hAnsiTheme="minorHAnsi" w:cstheme="minorHAnsi"/>
          <w:sz w:val="22"/>
          <w:szCs w:val="22"/>
        </w:rPr>
        <w:t>ACT</w:t>
      </w:r>
      <w:r w:rsidR="00145FFE">
        <w:rPr>
          <w:rFonts w:asciiTheme="minorHAnsi" w:hAnsiTheme="minorHAnsi" w:cstheme="minorHAnsi"/>
          <w:sz w:val="22"/>
          <w:szCs w:val="22"/>
        </w:rPr>
        <w:t xml:space="preserve"> </w:t>
      </w:r>
      <w:r w:rsidR="002B79BF">
        <w:rPr>
          <w:rFonts w:asciiTheme="minorHAnsi" w:hAnsiTheme="minorHAnsi" w:cstheme="minorHAnsi"/>
          <w:sz w:val="22"/>
          <w:szCs w:val="22"/>
        </w:rPr>
        <w:t>teams</w:t>
      </w:r>
      <w:r w:rsidR="00145FFE">
        <w:rPr>
          <w:rFonts w:asciiTheme="minorHAnsi" w:hAnsiTheme="minorHAnsi" w:cstheme="minorHAnsi"/>
          <w:sz w:val="22"/>
          <w:szCs w:val="22"/>
        </w:rPr>
        <w:t xml:space="preserve"> </w:t>
      </w:r>
      <w:r w:rsidR="004869EE">
        <w:rPr>
          <w:rFonts w:asciiTheme="minorHAnsi" w:hAnsiTheme="minorHAnsi" w:cstheme="minorHAnsi"/>
          <w:sz w:val="22"/>
          <w:szCs w:val="22"/>
        </w:rPr>
        <w:t>serve the severely mentally ill not suited to traditional treatment formats, and most likely to be high utilizers of hospital inpatient or ED services.  Once achieving program fidelity and 100 clients, ACT teams are self-sustaining through billable revenue</w:t>
      </w:r>
      <w:r w:rsidR="00D35BA3">
        <w:rPr>
          <w:rFonts w:asciiTheme="minorHAnsi" w:hAnsiTheme="minorHAnsi" w:cstheme="minorHAnsi"/>
          <w:sz w:val="22"/>
          <w:szCs w:val="22"/>
        </w:rPr>
        <w:t xml:space="preserve">.  </w:t>
      </w:r>
      <w:r w:rsidR="004869EE">
        <w:rPr>
          <w:rFonts w:asciiTheme="minorHAnsi" w:hAnsiTheme="minorHAnsi" w:cstheme="minorHAnsi"/>
          <w:sz w:val="22"/>
          <w:szCs w:val="22"/>
        </w:rPr>
        <w:t xml:space="preserve">NM RP will fund start-up costs only and not direct billed services. </w:t>
      </w:r>
    </w:p>
    <w:p w14:paraId="30A77BC2" w14:textId="77777777" w:rsidR="0085071B" w:rsidRDefault="0085071B" w:rsidP="009A0BEC">
      <w:pPr>
        <w:pStyle w:val="Default"/>
        <w:rPr>
          <w:rFonts w:asciiTheme="minorHAnsi" w:hAnsiTheme="minorHAnsi"/>
          <w:sz w:val="22"/>
          <w:szCs w:val="22"/>
        </w:rPr>
      </w:pPr>
    </w:p>
    <w:p w14:paraId="4ADAE86F" w14:textId="10A869E8" w:rsidR="004869EE" w:rsidRPr="00E1534E" w:rsidRDefault="00B243F6" w:rsidP="005306BA">
      <w:pPr>
        <w:spacing w:after="0" w:line="240" w:lineRule="auto"/>
      </w:pPr>
      <w:r w:rsidRPr="00B243F6">
        <w:rPr>
          <w:rFonts w:eastAsia="Calibri" w:cstheme="minorHAnsi"/>
          <w:color w:val="008680"/>
          <w:u w:val="single"/>
        </w:rPr>
        <w:t>Behavioral Health Integration M</w:t>
      </w:r>
      <w:r>
        <w:rPr>
          <w:rFonts w:eastAsia="Calibri" w:cstheme="minorHAnsi"/>
          <w:color w:val="008680"/>
          <w:u w:val="single"/>
        </w:rPr>
        <w:t>anager:</w:t>
      </w:r>
      <w:r>
        <w:rPr>
          <w:rFonts w:eastAsia="Calibri" w:cstheme="minorHAnsi"/>
          <w:b/>
          <w:color w:val="008680"/>
        </w:rPr>
        <w:t xml:space="preserve"> </w:t>
      </w:r>
      <w:r w:rsidR="004869EE">
        <w:rPr>
          <w:rFonts w:cs="Times New Roman"/>
        </w:rPr>
        <w:t xml:space="preserve"> </w:t>
      </w:r>
      <w:r w:rsidR="00367FE3">
        <w:rPr>
          <w:rFonts w:cs="Times New Roman"/>
        </w:rPr>
        <w:t xml:space="preserve">The Behavioral Health Integration Manager </w:t>
      </w:r>
      <w:r w:rsidR="005306BA">
        <w:rPr>
          <w:rFonts w:cs="Times New Roman"/>
        </w:rPr>
        <w:t xml:space="preserve">(BHIM) </w:t>
      </w:r>
      <w:r w:rsidR="00367FE3">
        <w:rPr>
          <w:rFonts w:cs="Times New Roman"/>
        </w:rPr>
        <w:t xml:space="preserve">will facilitate inter-agency efforts to reduce hospital utilization </w:t>
      </w:r>
      <w:r w:rsidR="005306BA">
        <w:rPr>
          <w:rFonts w:cs="Times New Roman"/>
        </w:rPr>
        <w:t xml:space="preserve">by severely mentally ill patients.  Efforts </w:t>
      </w:r>
      <w:r w:rsidR="00367FE3">
        <w:rPr>
          <w:rFonts w:cs="Times New Roman"/>
        </w:rPr>
        <w:t>have</w:t>
      </w:r>
      <w:r w:rsidR="005306BA">
        <w:rPr>
          <w:rFonts w:cs="Times New Roman"/>
        </w:rPr>
        <w:t xml:space="preserve"> been piloted but not sustained due to </w:t>
      </w:r>
      <w:r w:rsidR="00367FE3">
        <w:rPr>
          <w:rFonts w:cs="Times New Roman"/>
        </w:rPr>
        <w:t xml:space="preserve">lack of a </w:t>
      </w:r>
      <w:r w:rsidR="005306BA">
        <w:rPr>
          <w:rFonts w:cs="Times New Roman"/>
        </w:rPr>
        <w:t xml:space="preserve">facilitation </w:t>
      </w:r>
      <w:r w:rsidR="00367FE3">
        <w:rPr>
          <w:rFonts w:cs="Times New Roman"/>
        </w:rPr>
        <w:t>resource.</w:t>
      </w:r>
      <w:r w:rsidR="005306BA">
        <w:rPr>
          <w:rFonts w:cs="Times New Roman"/>
        </w:rPr>
        <w:t xml:space="preserve"> One such effort is the </w:t>
      </w:r>
      <w:r w:rsidR="004869EE" w:rsidRPr="00367FE3">
        <w:rPr>
          <w:rFonts w:cstheme="minorHAnsi"/>
        </w:rPr>
        <w:t>Inter-Agency</w:t>
      </w:r>
      <w:r w:rsidR="005306BA">
        <w:rPr>
          <w:rFonts w:cstheme="minorHAnsi"/>
        </w:rPr>
        <w:t>/Client</w:t>
      </w:r>
      <w:r w:rsidR="004869EE" w:rsidRPr="00367FE3">
        <w:rPr>
          <w:rFonts w:cstheme="minorHAnsi"/>
        </w:rPr>
        <w:t xml:space="preserve"> Care Team </w:t>
      </w:r>
      <w:r w:rsidR="005306BA">
        <w:rPr>
          <w:rFonts w:cstheme="minorHAnsi"/>
        </w:rPr>
        <w:t xml:space="preserve">(the consumer, all hospitals, Core Services Agency, ACT teams).  The team </w:t>
      </w:r>
      <w:r w:rsidR="004869EE" w:rsidRPr="00367FE3">
        <w:rPr>
          <w:rFonts w:cstheme="minorHAnsi"/>
        </w:rPr>
        <w:t>bring</w:t>
      </w:r>
      <w:r w:rsidR="005306BA">
        <w:rPr>
          <w:rFonts w:cstheme="minorHAnsi"/>
        </w:rPr>
        <w:t>s</w:t>
      </w:r>
      <w:r w:rsidR="004869EE" w:rsidRPr="00367FE3">
        <w:rPr>
          <w:rFonts w:cstheme="minorHAnsi"/>
        </w:rPr>
        <w:t xml:space="preserve"> severely mentally ill patients who are known to be high utilizers and their care management providers from hospitals and community services together to develop a care plan, including care management recommendations </w:t>
      </w:r>
      <w:r w:rsidR="005306BA">
        <w:rPr>
          <w:rFonts w:cstheme="minorHAnsi"/>
        </w:rPr>
        <w:t>for</w:t>
      </w:r>
      <w:r w:rsidR="004869EE" w:rsidRPr="00367FE3">
        <w:rPr>
          <w:rFonts w:cstheme="minorHAnsi"/>
        </w:rPr>
        <w:t xml:space="preserve"> the ED</w:t>
      </w:r>
      <w:r w:rsidR="005306BA">
        <w:rPr>
          <w:rFonts w:cstheme="minorHAnsi"/>
        </w:rPr>
        <w:t xml:space="preserve"> and for ED avoidance</w:t>
      </w:r>
      <w:r w:rsidR="004869EE" w:rsidRPr="00367FE3">
        <w:rPr>
          <w:rFonts w:cstheme="minorHAnsi"/>
        </w:rPr>
        <w:t xml:space="preserve">.  </w:t>
      </w:r>
      <w:r w:rsidR="004869EE" w:rsidRPr="00367FE3">
        <w:rPr>
          <w:rFonts w:eastAsia="Calibri" w:cstheme="minorHAnsi"/>
        </w:rPr>
        <w:t>Value Options will identify the top high utilizing behavioral health patients, seen both as in-patients and in hospital EDs, for community care planning.  Ensuring that these patients have available and effective care in the community can help to reduce hospital use and improve patient outcomes.</w:t>
      </w:r>
    </w:p>
    <w:p w14:paraId="4B13CE94" w14:textId="77777777" w:rsidR="004869EE" w:rsidRPr="000E7EFF" w:rsidRDefault="004869EE" w:rsidP="004869EE">
      <w:pPr>
        <w:pStyle w:val="ListParagraph"/>
        <w:spacing w:after="0" w:line="240" w:lineRule="auto"/>
        <w:ind w:left="0"/>
        <w:rPr>
          <w:rFonts w:cstheme="minorHAnsi"/>
        </w:rPr>
      </w:pPr>
    </w:p>
    <w:p w14:paraId="2FDE6C9B" w14:textId="4C34A614" w:rsidR="00A66A45" w:rsidRDefault="00A66A45" w:rsidP="000E7EFF">
      <w:pPr>
        <w:pStyle w:val="ListParagraph"/>
        <w:spacing w:after="0" w:line="240" w:lineRule="auto"/>
        <w:ind w:left="0"/>
        <w:rPr>
          <w:rFonts w:eastAsia="Calibri" w:cstheme="minorHAnsi"/>
          <w:color w:val="008680"/>
        </w:rPr>
      </w:pPr>
      <w:r w:rsidRPr="00E2163E">
        <w:rPr>
          <w:rFonts w:eastAsia="Calibri" w:cstheme="minorHAnsi"/>
          <w:b/>
          <w:color w:val="008680"/>
        </w:rPr>
        <w:t>Workforce</w:t>
      </w:r>
      <w:r w:rsidR="009A0BEC">
        <w:rPr>
          <w:rFonts w:eastAsia="Calibri" w:cstheme="minorHAnsi"/>
          <w:color w:val="008680"/>
        </w:rPr>
        <w:t xml:space="preserve">: </w:t>
      </w:r>
      <w:r w:rsidR="00D369AC">
        <w:rPr>
          <w:rFonts w:eastAsia="Calibri" w:cstheme="minorHAnsi"/>
        </w:rPr>
        <w:t xml:space="preserve"> </w:t>
      </w:r>
      <w:r w:rsidR="005306BA" w:rsidRPr="00D369AC">
        <w:rPr>
          <w:rFonts w:eastAsia="Calibri" w:cstheme="minorHAnsi"/>
        </w:rPr>
        <w:t xml:space="preserve">Behavioral Health Integration Manager.  </w:t>
      </w:r>
      <w:r w:rsidR="000D2A7D" w:rsidRPr="00D369AC">
        <w:rPr>
          <w:rFonts w:eastAsia="Calibri" w:cstheme="minorHAnsi"/>
        </w:rPr>
        <w:tab/>
      </w:r>
    </w:p>
    <w:p w14:paraId="02F94B5B" w14:textId="77777777" w:rsidR="00A66A45" w:rsidRDefault="00A66A45" w:rsidP="000E7EFF">
      <w:pPr>
        <w:pStyle w:val="ListParagraph"/>
        <w:spacing w:after="0" w:line="240" w:lineRule="auto"/>
        <w:ind w:left="0"/>
        <w:rPr>
          <w:rFonts w:eastAsia="Calibri" w:cstheme="minorHAnsi"/>
          <w:color w:val="008680"/>
        </w:rPr>
      </w:pPr>
    </w:p>
    <w:p w14:paraId="30CC9BC1" w14:textId="44EAA2CD" w:rsidR="00B21660" w:rsidRPr="0085071B" w:rsidRDefault="00A66A45" w:rsidP="0085071B">
      <w:pPr>
        <w:pStyle w:val="ListParagraph"/>
        <w:spacing w:after="0" w:line="240" w:lineRule="auto"/>
        <w:ind w:left="0"/>
        <w:rPr>
          <w:rFonts w:eastAsia="Calibri" w:cstheme="minorHAnsi"/>
          <w:color w:val="008680"/>
        </w:rPr>
      </w:pPr>
      <w:r w:rsidRPr="00E110F7">
        <w:rPr>
          <w:rFonts w:eastAsia="Calibri" w:cstheme="minorHAnsi"/>
          <w:b/>
          <w:color w:val="008680"/>
        </w:rPr>
        <w:t>Relation to Other Programs:</w:t>
      </w:r>
      <w:r>
        <w:rPr>
          <w:rFonts w:eastAsia="Calibri" w:cstheme="minorHAnsi"/>
          <w:color w:val="008680"/>
        </w:rPr>
        <w:t xml:space="preserve"> </w:t>
      </w:r>
      <w:r w:rsidRPr="00D369AC">
        <w:rPr>
          <w:rFonts w:eastAsia="Calibri" w:cstheme="minorHAnsi"/>
        </w:rPr>
        <w:t xml:space="preserve"> </w:t>
      </w:r>
      <w:r w:rsidR="00EB5EB9" w:rsidRPr="00D369AC">
        <w:rPr>
          <w:rFonts w:eastAsia="Calibri" w:cstheme="minorHAnsi"/>
        </w:rPr>
        <w:t xml:space="preserve">Capacity building enhances existing programs.  The BHIM and inter-agency facilitation supports the recommendations of the Healthy Montgomery (LHIC) Behavioral Health Task Force and pilot efforts initiated by the Core Service Agency and other community providers. </w:t>
      </w:r>
      <w:r w:rsidR="0006429C" w:rsidRPr="00D369AC">
        <w:rPr>
          <w:rFonts w:eastAsia="Calibri" w:cstheme="minorHAnsi"/>
        </w:rPr>
        <w:t xml:space="preserve"> </w:t>
      </w:r>
    </w:p>
    <w:p w14:paraId="1444796C" w14:textId="77777777" w:rsidR="0011320D" w:rsidRDefault="0011320D" w:rsidP="0011320D">
      <w:pPr>
        <w:pStyle w:val="CommentText"/>
        <w:spacing w:after="0"/>
        <w:rPr>
          <w:rFonts w:eastAsia="Calibri" w:cstheme="minorHAnsi"/>
          <w:b/>
          <w:color w:val="008680"/>
          <w:sz w:val="22"/>
          <w:szCs w:val="22"/>
        </w:rPr>
      </w:pPr>
    </w:p>
    <w:p w14:paraId="2FE7865F" w14:textId="77777777" w:rsidR="0085071B" w:rsidRPr="004B2625" w:rsidRDefault="000D2A7D" w:rsidP="000D2A7D">
      <w:pPr>
        <w:pStyle w:val="CommentText"/>
        <w:spacing w:after="0"/>
        <w:ind w:hanging="360"/>
        <w:rPr>
          <w:rFonts w:eastAsia="Calibri" w:cstheme="minorHAnsi"/>
          <w:color w:val="008680"/>
          <w:sz w:val="22"/>
          <w:szCs w:val="22"/>
          <w:u w:val="single"/>
        </w:rPr>
      </w:pPr>
      <w:r w:rsidRPr="004B2625">
        <w:rPr>
          <w:rFonts w:eastAsia="Calibri" w:cstheme="minorHAnsi"/>
          <w:b/>
          <w:color w:val="008680"/>
          <w:sz w:val="22"/>
          <w:szCs w:val="22"/>
        </w:rPr>
        <w:t>2e.  Interventions and Hospital Strategic Transformation Plans</w:t>
      </w:r>
    </w:p>
    <w:p w14:paraId="6B3C4B85" w14:textId="04757A8B" w:rsidR="009A3717" w:rsidRPr="003B35CC" w:rsidRDefault="00F35BB4" w:rsidP="003B35CC">
      <w:pPr>
        <w:pStyle w:val="CommentText"/>
        <w:spacing w:after="0"/>
      </w:pPr>
      <w:r w:rsidRPr="00D369AC">
        <w:rPr>
          <w:rFonts w:eastAsia="Calibri" w:cstheme="minorHAnsi"/>
          <w:sz w:val="22"/>
          <w:szCs w:val="22"/>
        </w:rPr>
        <w:t xml:space="preserve">Each of the hospitals has submitted </w:t>
      </w:r>
      <w:r w:rsidR="00367FE3" w:rsidRPr="00D369AC">
        <w:rPr>
          <w:rFonts w:eastAsia="Calibri" w:cstheme="minorHAnsi"/>
          <w:sz w:val="22"/>
          <w:szCs w:val="22"/>
        </w:rPr>
        <w:t xml:space="preserve">a </w:t>
      </w:r>
      <w:r w:rsidRPr="00D369AC">
        <w:rPr>
          <w:rFonts w:eastAsia="Calibri" w:cstheme="minorHAnsi"/>
          <w:sz w:val="22"/>
          <w:szCs w:val="22"/>
        </w:rPr>
        <w:t xml:space="preserve">strategic transformation plan that </w:t>
      </w:r>
      <w:r w:rsidR="00367FE3" w:rsidRPr="00D369AC">
        <w:rPr>
          <w:rFonts w:eastAsia="Calibri" w:cstheme="minorHAnsi"/>
          <w:sz w:val="22"/>
          <w:szCs w:val="22"/>
        </w:rPr>
        <w:t xml:space="preserve">recognizes </w:t>
      </w:r>
      <w:r w:rsidRPr="00D369AC">
        <w:rPr>
          <w:rFonts w:eastAsia="Calibri" w:cstheme="minorHAnsi"/>
          <w:sz w:val="22"/>
          <w:szCs w:val="22"/>
        </w:rPr>
        <w:t xml:space="preserve">the work of the </w:t>
      </w:r>
      <w:r w:rsidR="00487EED" w:rsidRPr="00D369AC">
        <w:rPr>
          <w:rFonts w:eastAsia="Calibri" w:cstheme="minorHAnsi"/>
          <w:sz w:val="22"/>
          <w:szCs w:val="22"/>
        </w:rPr>
        <w:t>regional partnership</w:t>
      </w:r>
      <w:r w:rsidRPr="00D369AC">
        <w:rPr>
          <w:rFonts w:eastAsia="Calibri" w:cstheme="minorHAnsi"/>
          <w:sz w:val="22"/>
          <w:szCs w:val="22"/>
        </w:rPr>
        <w:t xml:space="preserve">, </w:t>
      </w:r>
      <w:r w:rsidR="00367FE3" w:rsidRPr="00D369AC">
        <w:rPr>
          <w:rFonts w:eastAsia="Calibri" w:cstheme="minorHAnsi"/>
          <w:sz w:val="22"/>
          <w:szCs w:val="22"/>
        </w:rPr>
        <w:t xml:space="preserve">while </w:t>
      </w:r>
      <w:r w:rsidRPr="00D369AC">
        <w:rPr>
          <w:rFonts w:eastAsia="Calibri" w:cstheme="minorHAnsi"/>
          <w:sz w:val="22"/>
          <w:szCs w:val="22"/>
        </w:rPr>
        <w:t>also reflect</w:t>
      </w:r>
      <w:r w:rsidR="00367FE3" w:rsidRPr="00D369AC">
        <w:rPr>
          <w:rFonts w:eastAsia="Calibri" w:cstheme="minorHAnsi"/>
          <w:sz w:val="22"/>
          <w:szCs w:val="22"/>
        </w:rPr>
        <w:t>ing</w:t>
      </w:r>
      <w:r w:rsidRPr="00D369AC">
        <w:rPr>
          <w:rFonts w:eastAsia="Calibri" w:cstheme="minorHAnsi"/>
          <w:sz w:val="22"/>
          <w:szCs w:val="22"/>
        </w:rPr>
        <w:t xml:space="preserve"> efforts designed to improve health and reduce avoidable </w:t>
      </w:r>
      <w:r w:rsidRPr="00D369AC">
        <w:rPr>
          <w:rFonts w:eastAsia="Calibri" w:cstheme="minorHAnsi"/>
          <w:sz w:val="22"/>
          <w:szCs w:val="22"/>
        </w:rPr>
        <w:lastRenderedPageBreak/>
        <w:t>utilization that the hospitals are pursuing independently.  The increased scale of existing hospital care transitions programs clearly complements the hospitals exi</w:t>
      </w:r>
      <w:r w:rsidR="00B62CA5" w:rsidRPr="00D369AC">
        <w:rPr>
          <w:rFonts w:eastAsia="Calibri" w:cstheme="minorHAnsi"/>
          <w:sz w:val="22"/>
          <w:szCs w:val="22"/>
        </w:rPr>
        <w:t>s</w:t>
      </w:r>
      <w:r w:rsidRPr="00D369AC">
        <w:rPr>
          <w:rFonts w:eastAsia="Calibri" w:cstheme="minorHAnsi"/>
          <w:sz w:val="22"/>
          <w:szCs w:val="22"/>
        </w:rPr>
        <w:t>ting efforts by expanding programs that are already un</w:t>
      </w:r>
      <w:r w:rsidR="00E04CEF" w:rsidRPr="00D369AC">
        <w:rPr>
          <w:rFonts w:eastAsia="Calibri" w:cstheme="minorHAnsi"/>
          <w:sz w:val="22"/>
          <w:szCs w:val="22"/>
        </w:rPr>
        <w:t xml:space="preserve">derway and proving successful. </w:t>
      </w:r>
      <w:r w:rsidRPr="00D369AC">
        <w:rPr>
          <w:rFonts w:eastAsia="Calibri" w:cstheme="minorHAnsi"/>
          <w:sz w:val="22"/>
          <w:szCs w:val="22"/>
        </w:rPr>
        <w:t xml:space="preserve">The </w:t>
      </w:r>
      <w:r w:rsidR="00AD3430" w:rsidRPr="00D369AC">
        <w:rPr>
          <w:rFonts w:eastAsia="Calibri" w:cstheme="minorHAnsi"/>
          <w:sz w:val="22"/>
          <w:szCs w:val="22"/>
        </w:rPr>
        <w:t xml:space="preserve">community-focused efforts </w:t>
      </w:r>
      <w:r w:rsidR="00D369AC">
        <w:rPr>
          <w:rFonts w:eastAsia="Calibri" w:cstheme="minorHAnsi"/>
          <w:sz w:val="22"/>
          <w:szCs w:val="22"/>
        </w:rPr>
        <w:t>–</w:t>
      </w:r>
      <w:r w:rsidR="00AD3430" w:rsidRPr="00D369AC">
        <w:rPr>
          <w:rFonts w:eastAsia="Calibri" w:cstheme="minorHAnsi"/>
          <w:sz w:val="22"/>
          <w:szCs w:val="22"/>
        </w:rPr>
        <w:t xml:space="preserve"> </w:t>
      </w:r>
      <w:r w:rsidR="00F93D52" w:rsidRPr="00D369AC">
        <w:rPr>
          <w:rFonts w:eastAsia="Calibri" w:cstheme="minorHAnsi"/>
          <w:sz w:val="22"/>
          <w:szCs w:val="22"/>
        </w:rPr>
        <w:t>H</w:t>
      </w:r>
      <w:r w:rsidRPr="00D369AC">
        <w:rPr>
          <w:rFonts w:eastAsia="Calibri" w:cstheme="minorHAnsi"/>
          <w:sz w:val="22"/>
          <w:szCs w:val="22"/>
        </w:rPr>
        <w:t xml:space="preserve">ealth </w:t>
      </w:r>
      <w:r w:rsidR="00F93D52" w:rsidRPr="00D369AC">
        <w:rPr>
          <w:rFonts w:eastAsia="Calibri" w:cstheme="minorHAnsi"/>
          <w:sz w:val="22"/>
          <w:szCs w:val="22"/>
        </w:rPr>
        <w:t>St</w:t>
      </w:r>
      <w:r w:rsidRPr="00D369AC">
        <w:rPr>
          <w:rFonts w:eastAsia="Calibri" w:cstheme="minorHAnsi"/>
          <w:sz w:val="22"/>
          <w:szCs w:val="22"/>
        </w:rPr>
        <w:t xml:space="preserve">abilization for </w:t>
      </w:r>
      <w:r w:rsidR="00F93D52" w:rsidRPr="00D369AC">
        <w:rPr>
          <w:rFonts w:eastAsia="Calibri" w:cstheme="minorHAnsi"/>
          <w:sz w:val="22"/>
          <w:szCs w:val="22"/>
        </w:rPr>
        <w:t>S</w:t>
      </w:r>
      <w:r w:rsidRPr="00D369AC">
        <w:rPr>
          <w:rFonts w:eastAsia="Calibri" w:cstheme="minorHAnsi"/>
          <w:sz w:val="22"/>
          <w:szCs w:val="22"/>
        </w:rPr>
        <w:t>eniors</w:t>
      </w:r>
      <w:r w:rsidR="00AD3430" w:rsidRPr="00D369AC">
        <w:rPr>
          <w:rFonts w:eastAsia="Calibri" w:cstheme="minorHAnsi"/>
          <w:sz w:val="22"/>
          <w:szCs w:val="22"/>
        </w:rPr>
        <w:t xml:space="preserve">, </w:t>
      </w:r>
      <w:r w:rsidR="00EC4858">
        <w:rPr>
          <w:rFonts w:eastAsia="Calibri" w:cstheme="minorHAnsi"/>
          <w:sz w:val="22"/>
          <w:szCs w:val="22"/>
        </w:rPr>
        <w:t>Post-Acute Specialty</w:t>
      </w:r>
      <w:r w:rsidR="00AD3430" w:rsidRPr="00D369AC">
        <w:rPr>
          <w:rFonts w:eastAsia="Calibri" w:cstheme="minorHAnsi"/>
          <w:sz w:val="22"/>
          <w:szCs w:val="22"/>
        </w:rPr>
        <w:t xml:space="preserve"> Care for </w:t>
      </w:r>
      <w:r w:rsidR="002B516E" w:rsidRPr="00D369AC">
        <w:rPr>
          <w:rFonts w:eastAsia="Calibri" w:cstheme="minorHAnsi"/>
          <w:sz w:val="22"/>
          <w:szCs w:val="22"/>
        </w:rPr>
        <w:t>Ineligible-Uninsured</w:t>
      </w:r>
      <w:r w:rsidR="00AD3430" w:rsidRPr="00D369AC">
        <w:rPr>
          <w:rFonts w:eastAsia="Calibri" w:cstheme="minorHAnsi"/>
          <w:sz w:val="22"/>
          <w:szCs w:val="22"/>
        </w:rPr>
        <w:t xml:space="preserve"> Patients, </w:t>
      </w:r>
      <w:r w:rsidR="00367FE3" w:rsidRPr="00D369AC">
        <w:rPr>
          <w:rFonts w:eastAsia="Calibri" w:cstheme="minorHAnsi"/>
          <w:sz w:val="22"/>
          <w:szCs w:val="22"/>
        </w:rPr>
        <w:t xml:space="preserve">and </w:t>
      </w:r>
      <w:r w:rsidR="00C02F89" w:rsidRPr="00D369AC">
        <w:rPr>
          <w:rFonts w:eastAsia="Calibri" w:cstheme="minorHAnsi"/>
          <w:sz w:val="22"/>
          <w:szCs w:val="22"/>
        </w:rPr>
        <w:t>Service</w:t>
      </w:r>
      <w:r w:rsidR="00EB5EB9">
        <w:rPr>
          <w:rFonts w:eastAsia="Calibri" w:cstheme="minorHAnsi"/>
          <w:sz w:val="22"/>
          <w:szCs w:val="22"/>
        </w:rPr>
        <w:t xml:space="preserve"> Capacity Building</w:t>
      </w:r>
      <w:r w:rsidR="00C02F89" w:rsidRPr="00D369AC">
        <w:rPr>
          <w:rFonts w:eastAsia="Calibri" w:cstheme="minorHAnsi"/>
          <w:sz w:val="22"/>
          <w:szCs w:val="22"/>
        </w:rPr>
        <w:t xml:space="preserve"> for Severely Mentally Ill – are</w:t>
      </w:r>
      <w:r w:rsidR="00C723CF" w:rsidRPr="00C723CF">
        <w:rPr>
          <w:rFonts w:eastAsia="Calibri" w:cstheme="minorHAnsi"/>
          <w:sz w:val="22"/>
          <w:szCs w:val="22"/>
        </w:rPr>
        <w:t xml:space="preserve"> </w:t>
      </w:r>
      <w:r w:rsidR="00EB5EB9" w:rsidRPr="00D369AC">
        <w:rPr>
          <w:rFonts w:eastAsia="Calibri" w:cstheme="minorHAnsi"/>
          <w:sz w:val="22"/>
          <w:szCs w:val="22"/>
        </w:rPr>
        <w:t xml:space="preserve">jointly funded </w:t>
      </w:r>
      <w:r w:rsidR="00367FE3" w:rsidRPr="00D369AC">
        <w:rPr>
          <w:rFonts w:eastAsia="Calibri" w:cstheme="minorHAnsi"/>
          <w:sz w:val="22"/>
          <w:szCs w:val="22"/>
        </w:rPr>
        <w:t xml:space="preserve">efforts </w:t>
      </w:r>
      <w:r w:rsidRPr="00D369AC">
        <w:rPr>
          <w:rFonts w:eastAsia="Calibri" w:cstheme="minorHAnsi"/>
          <w:sz w:val="22"/>
          <w:szCs w:val="22"/>
        </w:rPr>
        <w:t>tha</w:t>
      </w:r>
      <w:r w:rsidR="00E04CEF" w:rsidRPr="00D369AC">
        <w:rPr>
          <w:rFonts w:eastAsia="Calibri" w:cstheme="minorHAnsi"/>
          <w:sz w:val="22"/>
          <w:szCs w:val="22"/>
        </w:rPr>
        <w:t xml:space="preserve">t will help the </w:t>
      </w:r>
      <w:r w:rsidR="00C02F89" w:rsidRPr="00D369AC">
        <w:rPr>
          <w:rFonts w:eastAsia="Calibri" w:cstheme="minorHAnsi"/>
          <w:sz w:val="22"/>
          <w:szCs w:val="22"/>
        </w:rPr>
        <w:t xml:space="preserve">NM </w:t>
      </w:r>
      <w:r w:rsidR="00E04CEF" w:rsidRPr="00D369AC">
        <w:rPr>
          <w:rFonts w:eastAsia="Calibri" w:cstheme="minorHAnsi"/>
          <w:sz w:val="22"/>
          <w:szCs w:val="22"/>
        </w:rPr>
        <w:t xml:space="preserve">RP hospitals </w:t>
      </w:r>
      <w:r w:rsidRPr="00D369AC">
        <w:rPr>
          <w:rFonts w:eastAsia="Calibri" w:cstheme="minorHAnsi"/>
          <w:sz w:val="22"/>
          <w:szCs w:val="22"/>
        </w:rPr>
        <w:t>reach at-risk populations</w:t>
      </w:r>
      <w:r w:rsidR="00487EED">
        <w:rPr>
          <w:rFonts w:eastAsia="Calibri" w:cstheme="minorHAnsi"/>
          <w:sz w:val="22"/>
          <w:szCs w:val="22"/>
        </w:rPr>
        <w:t>.</w:t>
      </w:r>
      <w:r w:rsidRPr="00D369AC">
        <w:rPr>
          <w:rFonts w:eastAsia="Calibri" w:cstheme="minorHAnsi"/>
          <w:sz w:val="22"/>
          <w:szCs w:val="22"/>
        </w:rPr>
        <w:t xml:space="preserve"> </w:t>
      </w:r>
      <w:r w:rsidR="00487EED">
        <w:rPr>
          <w:rFonts w:eastAsia="Calibri" w:cstheme="minorHAnsi"/>
          <w:sz w:val="22"/>
          <w:szCs w:val="22"/>
        </w:rPr>
        <w:t>If</w:t>
      </w:r>
      <w:r w:rsidRPr="00D369AC">
        <w:rPr>
          <w:rFonts w:eastAsia="Calibri" w:cstheme="minorHAnsi"/>
          <w:sz w:val="22"/>
          <w:szCs w:val="22"/>
        </w:rPr>
        <w:t xml:space="preserve"> successful, </w:t>
      </w:r>
      <w:r w:rsidR="00487EED">
        <w:rPr>
          <w:rFonts w:eastAsia="Calibri" w:cstheme="minorHAnsi"/>
          <w:sz w:val="22"/>
          <w:szCs w:val="22"/>
        </w:rPr>
        <w:t xml:space="preserve">the programs will </w:t>
      </w:r>
      <w:r w:rsidRPr="00D369AC">
        <w:rPr>
          <w:rFonts w:eastAsia="Calibri" w:cstheme="minorHAnsi"/>
          <w:sz w:val="22"/>
          <w:szCs w:val="22"/>
        </w:rPr>
        <w:t>change the use trajectory of those beneficiaries, reducing</w:t>
      </w:r>
      <w:r w:rsidR="00AA1F2B">
        <w:rPr>
          <w:rFonts w:eastAsia="Calibri" w:cstheme="minorHAnsi"/>
          <w:sz w:val="22"/>
          <w:szCs w:val="22"/>
        </w:rPr>
        <w:t xml:space="preserve"> </w:t>
      </w:r>
      <w:r w:rsidRPr="00D369AC">
        <w:rPr>
          <w:rFonts w:eastAsia="Calibri" w:cstheme="minorHAnsi"/>
          <w:sz w:val="22"/>
          <w:szCs w:val="22"/>
        </w:rPr>
        <w:t xml:space="preserve"> </w:t>
      </w:r>
      <w:r w:rsidR="00EC4858">
        <w:rPr>
          <w:rFonts w:eastAsia="Calibri" w:cstheme="minorHAnsi"/>
          <w:sz w:val="22"/>
          <w:szCs w:val="22"/>
        </w:rPr>
        <w:t xml:space="preserve">their </w:t>
      </w:r>
      <w:r w:rsidRPr="00D369AC">
        <w:rPr>
          <w:rFonts w:eastAsia="Calibri" w:cstheme="minorHAnsi"/>
          <w:sz w:val="22"/>
          <w:szCs w:val="22"/>
        </w:rPr>
        <w:t xml:space="preserve">overall hospital utilization. </w:t>
      </w:r>
      <w:r w:rsidR="00E04CEF" w:rsidRPr="00D369AC">
        <w:rPr>
          <w:rFonts w:eastAsia="Calibri" w:cstheme="minorHAnsi"/>
          <w:sz w:val="22"/>
          <w:szCs w:val="22"/>
        </w:rPr>
        <w:t>Th</w:t>
      </w:r>
      <w:r w:rsidR="00C02F89" w:rsidRPr="00D369AC">
        <w:rPr>
          <w:rFonts w:eastAsia="Calibri" w:cstheme="minorHAnsi"/>
          <w:sz w:val="22"/>
          <w:szCs w:val="22"/>
        </w:rPr>
        <w:t>ese</w:t>
      </w:r>
      <w:r w:rsidR="00E04CEF" w:rsidRPr="00D369AC">
        <w:rPr>
          <w:rFonts w:eastAsia="Calibri" w:cstheme="minorHAnsi"/>
          <w:sz w:val="22"/>
          <w:szCs w:val="22"/>
        </w:rPr>
        <w:t xml:space="preserve"> population-based effor</w:t>
      </w:r>
      <w:r w:rsidR="00C02F89" w:rsidRPr="00D369AC">
        <w:rPr>
          <w:rFonts w:eastAsia="Calibri" w:cstheme="minorHAnsi"/>
          <w:sz w:val="22"/>
          <w:szCs w:val="22"/>
        </w:rPr>
        <w:t>ts are</w:t>
      </w:r>
      <w:r w:rsidR="00E04CEF" w:rsidRPr="00D369AC">
        <w:rPr>
          <w:rFonts w:eastAsia="Calibri" w:cstheme="minorHAnsi"/>
          <w:sz w:val="22"/>
          <w:szCs w:val="22"/>
        </w:rPr>
        <w:t xml:space="preserve"> well-aligned with existing hospital programs serving the broader community such as screenings, education, self-care management</w:t>
      </w:r>
      <w:r w:rsidR="00C02F89" w:rsidRPr="00D369AC">
        <w:rPr>
          <w:rFonts w:eastAsia="Calibri" w:cstheme="minorHAnsi"/>
          <w:sz w:val="22"/>
          <w:szCs w:val="22"/>
        </w:rPr>
        <w:t>,</w:t>
      </w:r>
      <w:r w:rsidR="00E04CEF" w:rsidRPr="00D369AC">
        <w:rPr>
          <w:rFonts w:eastAsia="Calibri" w:cstheme="minorHAnsi"/>
          <w:sz w:val="22"/>
          <w:szCs w:val="22"/>
        </w:rPr>
        <w:t xml:space="preserve"> and exercise designed to improve overall community health and well-being.</w:t>
      </w:r>
    </w:p>
    <w:p w14:paraId="032A2CB3" w14:textId="77777777" w:rsidR="009A3717" w:rsidRDefault="009A3717" w:rsidP="009255C8">
      <w:pPr>
        <w:pStyle w:val="ListParagraph"/>
        <w:spacing w:after="0" w:line="240" w:lineRule="auto"/>
        <w:ind w:left="0" w:hanging="360"/>
        <w:rPr>
          <w:rFonts w:eastAsia="Calibri" w:cstheme="minorHAnsi"/>
          <w:b/>
          <w:color w:val="008680"/>
          <w:sz w:val="24"/>
          <w:szCs w:val="24"/>
        </w:rPr>
      </w:pPr>
    </w:p>
    <w:p w14:paraId="225CE053" w14:textId="072D2DCA" w:rsidR="00C956E0" w:rsidRDefault="009255C8" w:rsidP="009255C8">
      <w:pPr>
        <w:pStyle w:val="ListParagraph"/>
        <w:spacing w:after="0" w:line="240" w:lineRule="auto"/>
        <w:ind w:left="0" w:hanging="360"/>
        <w:rPr>
          <w:rFonts w:eastAsia="Calibri" w:cstheme="minorHAnsi"/>
          <w:b/>
          <w:color w:val="008680"/>
          <w:sz w:val="24"/>
          <w:szCs w:val="24"/>
        </w:rPr>
      </w:pPr>
      <w:r>
        <w:rPr>
          <w:rFonts w:eastAsia="Calibri" w:cstheme="minorHAnsi"/>
          <w:b/>
          <w:color w:val="008680"/>
          <w:sz w:val="24"/>
          <w:szCs w:val="24"/>
        </w:rPr>
        <w:t>3.</w:t>
      </w:r>
      <w:r>
        <w:rPr>
          <w:rFonts w:eastAsia="Calibri" w:cstheme="minorHAnsi"/>
          <w:b/>
          <w:color w:val="008680"/>
          <w:sz w:val="24"/>
          <w:szCs w:val="24"/>
        </w:rPr>
        <w:tab/>
      </w:r>
      <w:r w:rsidR="00C956E0" w:rsidRPr="003429D3">
        <w:rPr>
          <w:rFonts w:eastAsia="Calibri" w:cstheme="minorHAnsi"/>
          <w:b/>
          <w:color w:val="008680"/>
          <w:sz w:val="24"/>
          <w:szCs w:val="24"/>
        </w:rPr>
        <w:t>Measurement and Outcome</w:t>
      </w:r>
      <w:r w:rsidR="00874519">
        <w:rPr>
          <w:rFonts w:eastAsia="Calibri" w:cstheme="minorHAnsi"/>
          <w:b/>
          <w:color w:val="008680"/>
          <w:sz w:val="24"/>
          <w:szCs w:val="24"/>
        </w:rPr>
        <w:t>s</w:t>
      </w:r>
    </w:p>
    <w:p w14:paraId="30DCC482" w14:textId="2ADBE556" w:rsidR="00876303" w:rsidRPr="00874519" w:rsidRDefault="00876303" w:rsidP="00587EDA">
      <w:pPr>
        <w:pStyle w:val="CommentText"/>
        <w:spacing w:after="0"/>
        <w:ind w:hanging="360"/>
        <w:rPr>
          <w:rFonts w:eastAsia="Calibri" w:cstheme="minorHAnsi"/>
          <w:color w:val="008680"/>
          <w:sz w:val="24"/>
          <w:szCs w:val="24"/>
          <w:u w:val="single"/>
        </w:rPr>
      </w:pPr>
      <w:r w:rsidRPr="00874519">
        <w:rPr>
          <w:rFonts w:eastAsia="Calibri" w:cstheme="minorHAnsi"/>
          <w:b/>
          <w:color w:val="008680"/>
          <w:sz w:val="24"/>
          <w:szCs w:val="24"/>
        </w:rPr>
        <w:t>3a.  High Level Goals</w:t>
      </w:r>
    </w:p>
    <w:p w14:paraId="50825839" w14:textId="02C1E023" w:rsidR="00C666DA" w:rsidRDefault="00286229" w:rsidP="007F6064">
      <w:pPr>
        <w:pStyle w:val="ListParagraph"/>
        <w:spacing w:after="120" w:line="240" w:lineRule="auto"/>
        <w:ind w:left="0"/>
        <w:rPr>
          <w:rFonts w:cstheme="minorHAnsi"/>
        </w:rPr>
      </w:pPr>
      <w:r>
        <w:rPr>
          <w:rFonts w:cstheme="minorHAnsi"/>
        </w:rPr>
        <w:t xml:space="preserve">The NM RP </w:t>
      </w:r>
      <w:r w:rsidR="00833351">
        <w:rPr>
          <w:rFonts w:cstheme="minorHAnsi"/>
        </w:rPr>
        <w:t xml:space="preserve">interventions and activities described in this proposal </w:t>
      </w:r>
      <w:r w:rsidR="00995F1C">
        <w:rPr>
          <w:rFonts w:cstheme="minorHAnsi"/>
        </w:rPr>
        <w:t xml:space="preserve">are designed </w:t>
      </w:r>
      <w:r w:rsidR="00833351">
        <w:rPr>
          <w:rFonts w:cstheme="minorHAnsi"/>
        </w:rPr>
        <w:t xml:space="preserve">to produce reductions in the </w:t>
      </w:r>
      <w:r w:rsidR="00C666DA">
        <w:rPr>
          <w:rFonts w:cstheme="minorHAnsi"/>
        </w:rPr>
        <w:t xml:space="preserve">following </w:t>
      </w:r>
      <w:r w:rsidR="00995F1C">
        <w:rPr>
          <w:rFonts w:cstheme="minorHAnsi"/>
        </w:rPr>
        <w:t xml:space="preserve">outcomes </w:t>
      </w:r>
      <w:r w:rsidR="00C666DA">
        <w:rPr>
          <w:rFonts w:cstheme="minorHAnsi"/>
        </w:rPr>
        <w:t>measures</w:t>
      </w:r>
      <w:r w:rsidR="00995F1C">
        <w:rPr>
          <w:rFonts w:cstheme="minorHAnsi"/>
        </w:rPr>
        <w:t xml:space="preserve">, both for All Payer and for Medicare </w:t>
      </w:r>
      <w:r w:rsidR="008560C1">
        <w:rPr>
          <w:rFonts w:cstheme="minorHAnsi"/>
        </w:rPr>
        <w:t xml:space="preserve">FFS </w:t>
      </w:r>
      <w:r w:rsidR="00995F1C">
        <w:rPr>
          <w:rFonts w:cstheme="minorHAnsi"/>
        </w:rPr>
        <w:t>and Dually Eligible</w:t>
      </w:r>
      <w:r w:rsidR="00C666DA">
        <w:rPr>
          <w:rFonts w:cstheme="minorHAnsi"/>
        </w:rPr>
        <w:t>:</w:t>
      </w:r>
      <w:r w:rsidR="008605C0">
        <w:rPr>
          <w:rStyle w:val="EndnoteReference"/>
          <w:rFonts w:cstheme="minorHAnsi"/>
        </w:rPr>
        <w:endnoteReference w:id="24"/>
      </w:r>
      <w:r w:rsidR="00C666DA">
        <w:rPr>
          <w:rFonts w:cstheme="minorHAnsi"/>
        </w:rPr>
        <w:t xml:space="preserve">  </w:t>
      </w:r>
    </w:p>
    <w:p w14:paraId="337F5B6C" w14:textId="77777777" w:rsidR="001C31F7" w:rsidRDefault="001C31F7" w:rsidP="002F4F18">
      <w:pPr>
        <w:pStyle w:val="ListParagraph"/>
        <w:numPr>
          <w:ilvl w:val="0"/>
          <w:numId w:val="8"/>
        </w:numPr>
        <w:spacing w:after="0" w:line="240" w:lineRule="auto"/>
        <w:ind w:left="1710" w:hanging="270"/>
        <w:rPr>
          <w:rFonts w:cstheme="minorHAnsi"/>
        </w:rPr>
      </w:pPr>
      <w:r>
        <w:rPr>
          <w:rFonts w:cstheme="minorHAnsi"/>
        </w:rPr>
        <w:t>Total Hospital Cost per capita</w:t>
      </w:r>
    </w:p>
    <w:p w14:paraId="37E31A79" w14:textId="77777777" w:rsidR="001C31F7" w:rsidRDefault="001C31F7" w:rsidP="001C31F7">
      <w:pPr>
        <w:pStyle w:val="ListParagraph"/>
        <w:numPr>
          <w:ilvl w:val="0"/>
          <w:numId w:val="8"/>
        </w:numPr>
        <w:spacing w:after="0" w:line="240" w:lineRule="auto"/>
        <w:ind w:left="1710" w:hanging="270"/>
        <w:rPr>
          <w:rFonts w:cstheme="minorHAnsi"/>
        </w:rPr>
      </w:pPr>
      <w:r>
        <w:rPr>
          <w:rFonts w:cstheme="minorHAnsi"/>
        </w:rPr>
        <w:t>Total Hospital Admits per capita</w:t>
      </w:r>
    </w:p>
    <w:p w14:paraId="1E7B5E70" w14:textId="77777777" w:rsidR="001C31F7" w:rsidRDefault="001C31F7" w:rsidP="001C31F7">
      <w:pPr>
        <w:pStyle w:val="ListParagraph"/>
        <w:numPr>
          <w:ilvl w:val="0"/>
          <w:numId w:val="8"/>
        </w:numPr>
        <w:spacing w:after="0" w:line="240" w:lineRule="auto"/>
        <w:ind w:left="1710" w:hanging="270"/>
        <w:rPr>
          <w:rFonts w:cstheme="minorHAnsi"/>
        </w:rPr>
      </w:pPr>
      <w:r>
        <w:rPr>
          <w:rFonts w:cstheme="minorHAnsi"/>
        </w:rPr>
        <w:t>ED Visits per capita</w:t>
      </w:r>
    </w:p>
    <w:p w14:paraId="7DE2B74A" w14:textId="77777777" w:rsidR="001C31F7" w:rsidRPr="00994291" w:rsidRDefault="001C31F7" w:rsidP="001C31F7">
      <w:pPr>
        <w:pStyle w:val="ListParagraph"/>
        <w:numPr>
          <w:ilvl w:val="0"/>
          <w:numId w:val="8"/>
        </w:numPr>
        <w:spacing w:after="0" w:line="240" w:lineRule="auto"/>
        <w:ind w:left="1710" w:hanging="270"/>
        <w:rPr>
          <w:rFonts w:cstheme="minorHAnsi"/>
        </w:rPr>
      </w:pPr>
      <w:r w:rsidRPr="00994291">
        <w:rPr>
          <w:rFonts w:cstheme="minorHAnsi"/>
        </w:rPr>
        <w:t>Readmissions</w:t>
      </w:r>
    </w:p>
    <w:p w14:paraId="7D9E9275" w14:textId="77777777" w:rsidR="001C31F7" w:rsidRPr="00994291" w:rsidRDefault="001C31F7" w:rsidP="001C31F7">
      <w:pPr>
        <w:pStyle w:val="ListParagraph"/>
        <w:numPr>
          <w:ilvl w:val="0"/>
          <w:numId w:val="8"/>
        </w:numPr>
        <w:spacing w:after="0" w:line="240" w:lineRule="auto"/>
        <w:ind w:left="1710" w:hanging="270"/>
        <w:rPr>
          <w:rFonts w:cstheme="minorHAnsi"/>
        </w:rPr>
      </w:pPr>
      <w:r w:rsidRPr="00994291">
        <w:rPr>
          <w:rFonts w:cstheme="minorHAnsi"/>
        </w:rPr>
        <w:t>Potentially Avoidable Utilization</w:t>
      </w:r>
    </w:p>
    <w:p w14:paraId="47658704" w14:textId="77777777" w:rsidR="001C31F7" w:rsidRPr="00994291" w:rsidRDefault="001C31F7" w:rsidP="001C31F7">
      <w:pPr>
        <w:pStyle w:val="ListParagraph"/>
        <w:spacing w:after="0" w:line="240" w:lineRule="auto"/>
        <w:ind w:left="0"/>
        <w:rPr>
          <w:rFonts w:cstheme="minorHAnsi"/>
        </w:rPr>
      </w:pPr>
    </w:p>
    <w:p w14:paraId="27A06DAA" w14:textId="7F471DAB" w:rsidR="00C016B3" w:rsidRDefault="00C016B3" w:rsidP="00C016B3">
      <w:pPr>
        <w:pStyle w:val="ListParagraph"/>
        <w:spacing w:after="0" w:line="240" w:lineRule="auto"/>
        <w:ind w:left="0"/>
        <w:rPr>
          <w:rFonts w:cstheme="minorHAnsi"/>
        </w:rPr>
      </w:pPr>
      <w:r w:rsidRPr="00994291">
        <w:rPr>
          <w:rFonts w:cstheme="minorHAnsi"/>
        </w:rPr>
        <w:t>The NM RP region generally has a lower utilization rate and readmission rate than Maryland overall.  However, the sheer size of the population of the NM RP geographic region (23% of Maryland's population) magnifies even small changes in measured rates when translated to costs.  The geographic region is also facing a rapidly growing senior population that is becoming a larger percent of the total population.  The 42 ZIP codes of NM RP contain a population of 1,324,643.  With projected annual growth of 3.1% between 2015 and 2025, Montgomery County's percent of seniors will increase from 13.9% to 17.6%</w:t>
      </w:r>
      <w:r w:rsidRPr="00994291">
        <w:rPr>
          <w:rStyle w:val="EndnoteReference"/>
          <w:rFonts w:cstheme="minorHAnsi"/>
        </w:rPr>
        <w:endnoteReference w:id="25"/>
      </w:r>
      <w:r w:rsidRPr="00994291">
        <w:rPr>
          <w:rFonts w:cstheme="minorHAnsi"/>
        </w:rPr>
        <w:t>.  The NM RP performance on these outcome measures can have significant impact on Maryland’s New All Payer Model.  As the senior population in the region grows, it is imperative that the NM RP hospitals and their region have strong programs in place to maintain and improve performance on the key NAPM measures.</w:t>
      </w:r>
    </w:p>
    <w:p w14:paraId="389B7B99" w14:textId="77777777" w:rsidR="005A2DAA" w:rsidRDefault="005A2DAA" w:rsidP="001C31F7">
      <w:pPr>
        <w:pStyle w:val="ListParagraph"/>
        <w:spacing w:after="0" w:line="240" w:lineRule="auto"/>
        <w:ind w:left="0"/>
        <w:rPr>
          <w:rFonts w:cstheme="minorHAnsi"/>
        </w:rPr>
      </w:pPr>
    </w:p>
    <w:tbl>
      <w:tblPr>
        <w:tblW w:w="10025" w:type="dxa"/>
        <w:tblInd w:w="-435" w:type="dxa"/>
        <w:tblCellMar>
          <w:left w:w="0" w:type="dxa"/>
          <w:right w:w="0" w:type="dxa"/>
        </w:tblCellMar>
        <w:tblLook w:val="04A0" w:firstRow="1" w:lastRow="0" w:firstColumn="1" w:lastColumn="0" w:noHBand="0" w:noVBand="1"/>
      </w:tblPr>
      <w:tblGrid>
        <w:gridCol w:w="2631"/>
        <w:gridCol w:w="997"/>
        <w:gridCol w:w="900"/>
        <w:gridCol w:w="900"/>
        <w:gridCol w:w="900"/>
        <w:gridCol w:w="997"/>
        <w:gridCol w:w="900"/>
        <w:gridCol w:w="900"/>
        <w:gridCol w:w="320"/>
        <w:gridCol w:w="580"/>
      </w:tblGrid>
      <w:tr w:rsidR="00B95827" w14:paraId="30815263" w14:textId="77777777" w:rsidTr="00B95827">
        <w:trPr>
          <w:gridAfter w:val="1"/>
          <w:wAfter w:w="580" w:type="dxa"/>
          <w:trHeight w:val="288"/>
        </w:trPr>
        <w:tc>
          <w:tcPr>
            <w:tcW w:w="9445" w:type="dxa"/>
            <w:gridSpan w:val="9"/>
            <w:tcBorders>
              <w:bottom w:val="single" w:sz="8" w:space="0" w:color="auto"/>
            </w:tcBorders>
            <w:shd w:val="clear" w:color="auto" w:fill="auto"/>
            <w:tcMar>
              <w:top w:w="15" w:type="dxa"/>
              <w:left w:w="15" w:type="dxa"/>
              <w:bottom w:w="0" w:type="dxa"/>
              <w:right w:w="15" w:type="dxa"/>
            </w:tcMar>
            <w:vAlign w:val="center"/>
          </w:tcPr>
          <w:p w14:paraId="0EBE2AEC" w14:textId="77777777" w:rsidR="00B95827" w:rsidRPr="00476DFA" w:rsidRDefault="00B95827" w:rsidP="001E2959">
            <w:pPr>
              <w:spacing w:after="120" w:line="240" w:lineRule="auto"/>
              <w:ind w:left="72"/>
              <w:rPr>
                <w:rFonts w:cstheme="minorHAnsi"/>
                <w:b/>
              </w:rPr>
            </w:pPr>
            <w:r w:rsidRPr="001E2959">
              <w:rPr>
                <w:rFonts w:eastAsia="Calibri" w:cstheme="minorHAnsi"/>
                <w:b/>
                <w:color w:val="008680"/>
              </w:rPr>
              <w:t>Table 3: NM RP Outcome Measures: Baseline and Projections</w:t>
            </w:r>
          </w:p>
        </w:tc>
      </w:tr>
      <w:tr w:rsidR="00B95827" w:rsidRPr="001039AA" w14:paraId="7F3843F2" w14:textId="77777777" w:rsidTr="00B95827">
        <w:tblPrEx>
          <w:tblCellMar>
            <w:left w:w="115" w:type="dxa"/>
            <w:right w:w="115" w:type="dxa"/>
          </w:tblCellMar>
        </w:tblPrEx>
        <w:trPr>
          <w:trHeight w:val="304"/>
        </w:trPr>
        <w:tc>
          <w:tcPr>
            <w:tcW w:w="2631" w:type="dxa"/>
            <w:vMerge w:val="restart"/>
            <w:tcBorders>
              <w:top w:val="single" w:sz="4" w:space="0" w:color="008680"/>
              <w:left w:val="single" w:sz="4" w:space="0" w:color="008680"/>
              <w:right w:val="single" w:sz="8" w:space="0" w:color="0F6162"/>
            </w:tcBorders>
            <w:shd w:val="clear" w:color="auto" w:fill="CDFFFD"/>
            <w:vAlign w:val="center"/>
          </w:tcPr>
          <w:p w14:paraId="6C428014" w14:textId="77777777" w:rsidR="00B95827" w:rsidRPr="001039AA" w:rsidRDefault="00B95827" w:rsidP="00B95827">
            <w:pPr>
              <w:spacing w:after="0" w:line="240" w:lineRule="auto"/>
              <w:jc w:val="center"/>
              <w:rPr>
                <w:rFonts w:ascii="Calibri" w:eastAsia="Times New Roman" w:hAnsi="Calibri" w:cs="Times New Roman"/>
                <w:b/>
                <w:bCs/>
                <w:color w:val="000000"/>
                <w:sz w:val="20"/>
                <w:szCs w:val="20"/>
              </w:rPr>
            </w:pPr>
            <w:r w:rsidRPr="00FC62F9">
              <w:rPr>
                <w:rFonts w:ascii="Calibri" w:hAnsi="Calibri"/>
                <w:b/>
                <w:bCs/>
                <w:color w:val="000000"/>
                <w:sz w:val="20"/>
                <w:szCs w:val="20"/>
              </w:rPr>
              <w:t>Outcome Measure</w:t>
            </w:r>
          </w:p>
        </w:tc>
        <w:tc>
          <w:tcPr>
            <w:tcW w:w="3697" w:type="dxa"/>
            <w:gridSpan w:val="4"/>
            <w:tcBorders>
              <w:top w:val="single" w:sz="4" w:space="0" w:color="008680"/>
              <w:left w:val="single" w:sz="8" w:space="0" w:color="0F6162"/>
              <w:bottom w:val="single" w:sz="4" w:space="0" w:color="008680"/>
              <w:right w:val="single" w:sz="4" w:space="0" w:color="008680"/>
            </w:tcBorders>
            <w:shd w:val="clear" w:color="auto" w:fill="CDFFFD"/>
            <w:vAlign w:val="center"/>
          </w:tcPr>
          <w:p w14:paraId="4E3862B2" w14:textId="77777777" w:rsidR="00B95827" w:rsidRPr="001039AA" w:rsidRDefault="00B95827" w:rsidP="00B95827">
            <w:pPr>
              <w:spacing w:after="0" w:line="240" w:lineRule="auto"/>
              <w:jc w:val="center"/>
              <w:rPr>
                <w:rFonts w:ascii="Calibri" w:eastAsia="Times New Roman" w:hAnsi="Calibri" w:cs="Times New Roman"/>
                <w:b/>
                <w:bCs/>
                <w:color w:val="000000"/>
                <w:sz w:val="20"/>
                <w:szCs w:val="20"/>
              </w:rPr>
            </w:pPr>
            <w:r w:rsidRPr="00FC62F9">
              <w:rPr>
                <w:rFonts w:ascii="Calibri" w:hAnsi="Calibri"/>
                <w:b/>
                <w:bCs/>
                <w:color w:val="000000"/>
                <w:sz w:val="20"/>
                <w:szCs w:val="20"/>
              </w:rPr>
              <w:t>All Payer</w:t>
            </w:r>
          </w:p>
        </w:tc>
        <w:tc>
          <w:tcPr>
            <w:tcW w:w="3697" w:type="dxa"/>
            <w:gridSpan w:val="5"/>
            <w:tcBorders>
              <w:top w:val="single" w:sz="4" w:space="0" w:color="008680"/>
              <w:left w:val="single" w:sz="4" w:space="0" w:color="008680"/>
              <w:bottom w:val="single" w:sz="4" w:space="0" w:color="008680"/>
              <w:right w:val="single" w:sz="4" w:space="0" w:color="008680"/>
            </w:tcBorders>
            <w:shd w:val="clear" w:color="auto" w:fill="CDFFFD"/>
            <w:vAlign w:val="center"/>
          </w:tcPr>
          <w:p w14:paraId="642F2200" w14:textId="77777777" w:rsidR="00B95827" w:rsidRPr="001039AA" w:rsidRDefault="00B95827" w:rsidP="00B95827">
            <w:pPr>
              <w:spacing w:after="0" w:line="240" w:lineRule="auto"/>
              <w:jc w:val="center"/>
              <w:rPr>
                <w:rFonts w:ascii="Calibri" w:eastAsia="Times New Roman" w:hAnsi="Calibri" w:cs="Times New Roman"/>
                <w:b/>
                <w:bCs/>
                <w:color w:val="000000"/>
                <w:sz w:val="20"/>
                <w:szCs w:val="20"/>
              </w:rPr>
            </w:pPr>
            <w:r w:rsidRPr="00FC62F9">
              <w:rPr>
                <w:rFonts w:ascii="Calibri" w:hAnsi="Calibri"/>
                <w:b/>
                <w:bCs/>
                <w:color w:val="000000"/>
                <w:sz w:val="20"/>
                <w:szCs w:val="20"/>
              </w:rPr>
              <w:t>Medicare FFS</w:t>
            </w:r>
          </w:p>
        </w:tc>
      </w:tr>
      <w:tr w:rsidR="00B95827" w:rsidRPr="001039AA" w14:paraId="6A3000D1" w14:textId="77777777" w:rsidTr="00B95827">
        <w:tblPrEx>
          <w:tblCellMar>
            <w:left w:w="115" w:type="dxa"/>
            <w:right w:w="115" w:type="dxa"/>
          </w:tblCellMar>
        </w:tblPrEx>
        <w:trPr>
          <w:trHeight w:val="260"/>
        </w:trPr>
        <w:tc>
          <w:tcPr>
            <w:tcW w:w="2631" w:type="dxa"/>
            <w:vMerge/>
            <w:tcBorders>
              <w:left w:val="single" w:sz="4" w:space="0" w:color="008680"/>
              <w:right w:val="single" w:sz="8" w:space="0" w:color="0F6162"/>
            </w:tcBorders>
            <w:shd w:val="clear" w:color="auto" w:fill="CDFFFD"/>
          </w:tcPr>
          <w:p w14:paraId="2C9394F9" w14:textId="77777777" w:rsidR="00B95827" w:rsidRPr="001039AA" w:rsidRDefault="00B95827" w:rsidP="00B95827">
            <w:pPr>
              <w:spacing w:after="0" w:line="240" w:lineRule="auto"/>
              <w:jc w:val="center"/>
              <w:rPr>
                <w:rFonts w:ascii="Calibri" w:eastAsia="Times New Roman" w:hAnsi="Calibri" w:cs="Times New Roman"/>
                <w:b/>
                <w:bCs/>
                <w:color w:val="000000"/>
                <w:sz w:val="20"/>
                <w:szCs w:val="20"/>
              </w:rPr>
            </w:pPr>
          </w:p>
        </w:tc>
        <w:tc>
          <w:tcPr>
            <w:tcW w:w="997" w:type="dxa"/>
            <w:tcBorders>
              <w:left w:val="single" w:sz="8" w:space="0" w:color="0F6162"/>
              <w:right w:val="single" w:sz="8" w:space="0" w:color="0F6162"/>
            </w:tcBorders>
            <w:shd w:val="clear" w:color="auto" w:fill="CDFFFD"/>
            <w:vAlign w:val="center"/>
          </w:tcPr>
          <w:p w14:paraId="34C6EA40" w14:textId="77777777" w:rsidR="00B95827" w:rsidRPr="00FC62F9" w:rsidRDefault="00B95827" w:rsidP="00B95827">
            <w:pPr>
              <w:spacing w:after="0"/>
              <w:jc w:val="center"/>
              <w:rPr>
                <w:rFonts w:ascii="Calibri" w:hAnsi="Calibri"/>
                <w:b/>
                <w:bCs/>
                <w:color w:val="000000"/>
                <w:sz w:val="20"/>
                <w:szCs w:val="20"/>
              </w:rPr>
            </w:pPr>
            <w:r>
              <w:rPr>
                <w:rFonts w:ascii="Calibri" w:hAnsi="Calibri"/>
                <w:b/>
                <w:bCs/>
                <w:color w:val="000000"/>
                <w:sz w:val="20"/>
                <w:szCs w:val="20"/>
              </w:rPr>
              <w:t>Baseline</w:t>
            </w:r>
          </w:p>
        </w:tc>
        <w:tc>
          <w:tcPr>
            <w:tcW w:w="2700" w:type="dxa"/>
            <w:gridSpan w:val="3"/>
            <w:tcBorders>
              <w:top w:val="single" w:sz="4" w:space="0" w:color="008680"/>
              <w:left w:val="single" w:sz="8" w:space="0" w:color="0F6162"/>
              <w:bottom w:val="single" w:sz="4" w:space="0" w:color="008680"/>
              <w:right w:val="single" w:sz="8" w:space="0" w:color="0F6162"/>
            </w:tcBorders>
            <w:shd w:val="clear" w:color="auto" w:fill="CDFFFD"/>
            <w:vAlign w:val="center"/>
          </w:tcPr>
          <w:p w14:paraId="4E157244" w14:textId="77777777" w:rsidR="00B95827" w:rsidRPr="00FC62F9" w:rsidRDefault="00B95827" w:rsidP="00B95827">
            <w:pPr>
              <w:spacing w:after="0"/>
              <w:jc w:val="center"/>
              <w:rPr>
                <w:rFonts w:ascii="Calibri" w:hAnsi="Calibri"/>
                <w:b/>
                <w:bCs/>
                <w:color w:val="000000"/>
                <w:sz w:val="20"/>
                <w:szCs w:val="20"/>
              </w:rPr>
            </w:pPr>
            <w:r>
              <w:rPr>
                <w:rFonts w:ascii="Calibri" w:hAnsi="Calibri"/>
                <w:b/>
                <w:bCs/>
                <w:color w:val="000000"/>
                <w:sz w:val="20"/>
                <w:szCs w:val="20"/>
              </w:rPr>
              <w:t>Projections</w:t>
            </w:r>
          </w:p>
        </w:tc>
        <w:tc>
          <w:tcPr>
            <w:tcW w:w="997" w:type="dxa"/>
            <w:tcBorders>
              <w:left w:val="single" w:sz="8" w:space="0" w:color="0F6162"/>
              <w:right w:val="single" w:sz="8" w:space="0" w:color="0F6162"/>
            </w:tcBorders>
            <w:shd w:val="clear" w:color="auto" w:fill="CDFFFD"/>
            <w:vAlign w:val="center"/>
          </w:tcPr>
          <w:p w14:paraId="27CD6C74" w14:textId="77777777" w:rsidR="00B95827" w:rsidRPr="00FC62F9" w:rsidRDefault="00B95827" w:rsidP="00B95827">
            <w:pPr>
              <w:spacing w:after="0"/>
              <w:jc w:val="center"/>
              <w:rPr>
                <w:rFonts w:ascii="Calibri" w:hAnsi="Calibri"/>
                <w:b/>
                <w:bCs/>
                <w:color w:val="000000"/>
                <w:sz w:val="20"/>
                <w:szCs w:val="20"/>
              </w:rPr>
            </w:pPr>
            <w:r>
              <w:rPr>
                <w:rFonts w:ascii="Calibri" w:hAnsi="Calibri"/>
                <w:b/>
                <w:bCs/>
                <w:color w:val="000000"/>
                <w:sz w:val="20"/>
                <w:szCs w:val="20"/>
              </w:rPr>
              <w:t>Baseline</w:t>
            </w:r>
          </w:p>
        </w:tc>
        <w:tc>
          <w:tcPr>
            <w:tcW w:w="2700" w:type="dxa"/>
            <w:gridSpan w:val="4"/>
            <w:tcBorders>
              <w:top w:val="single" w:sz="4" w:space="0" w:color="008680"/>
              <w:left w:val="single" w:sz="8" w:space="0" w:color="0F6162"/>
              <w:bottom w:val="single" w:sz="4" w:space="0" w:color="008680"/>
              <w:right w:val="single" w:sz="4" w:space="0" w:color="008680"/>
            </w:tcBorders>
            <w:shd w:val="clear" w:color="auto" w:fill="CDFFFD"/>
            <w:vAlign w:val="center"/>
          </w:tcPr>
          <w:p w14:paraId="0EC65823" w14:textId="77777777" w:rsidR="00B95827" w:rsidRPr="00FC62F9" w:rsidRDefault="00B95827" w:rsidP="00B95827">
            <w:pPr>
              <w:spacing w:after="0"/>
              <w:jc w:val="center"/>
              <w:rPr>
                <w:rFonts w:ascii="Calibri" w:hAnsi="Calibri"/>
                <w:b/>
                <w:bCs/>
                <w:color w:val="000000"/>
                <w:sz w:val="20"/>
                <w:szCs w:val="20"/>
              </w:rPr>
            </w:pPr>
            <w:r>
              <w:rPr>
                <w:rFonts w:ascii="Calibri" w:hAnsi="Calibri"/>
                <w:b/>
                <w:bCs/>
                <w:color w:val="000000"/>
                <w:sz w:val="20"/>
                <w:szCs w:val="20"/>
              </w:rPr>
              <w:t>Projections</w:t>
            </w:r>
          </w:p>
        </w:tc>
      </w:tr>
      <w:tr w:rsidR="00B95827" w:rsidRPr="001039AA" w14:paraId="3841DBCA" w14:textId="77777777" w:rsidTr="00B95827">
        <w:tblPrEx>
          <w:tblCellMar>
            <w:left w:w="115" w:type="dxa"/>
            <w:right w:w="115" w:type="dxa"/>
          </w:tblCellMar>
        </w:tblPrEx>
        <w:trPr>
          <w:trHeight w:val="332"/>
        </w:trPr>
        <w:tc>
          <w:tcPr>
            <w:tcW w:w="2631" w:type="dxa"/>
            <w:vMerge/>
            <w:tcBorders>
              <w:left w:val="single" w:sz="4" w:space="0" w:color="008680"/>
              <w:bottom w:val="single" w:sz="4" w:space="0" w:color="008680"/>
              <w:right w:val="single" w:sz="8" w:space="0" w:color="0F6162"/>
            </w:tcBorders>
            <w:shd w:val="clear" w:color="auto" w:fill="CDFFFD"/>
          </w:tcPr>
          <w:p w14:paraId="4E9C446A" w14:textId="77777777" w:rsidR="00B95827" w:rsidRPr="001039AA" w:rsidRDefault="00B95827" w:rsidP="00B95827">
            <w:pPr>
              <w:spacing w:after="0" w:line="240" w:lineRule="auto"/>
              <w:jc w:val="center"/>
              <w:rPr>
                <w:rFonts w:ascii="Calibri" w:eastAsia="Times New Roman" w:hAnsi="Calibri" w:cs="Times New Roman"/>
                <w:b/>
                <w:bCs/>
                <w:color w:val="000000"/>
                <w:sz w:val="20"/>
                <w:szCs w:val="20"/>
              </w:rPr>
            </w:pPr>
          </w:p>
        </w:tc>
        <w:tc>
          <w:tcPr>
            <w:tcW w:w="997" w:type="dxa"/>
            <w:tcBorders>
              <w:left w:val="single" w:sz="8" w:space="0" w:color="0F6162"/>
              <w:bottom w:val="single" w:sz="8" w:space="0" w:color="0F6162"/>
              <w:right w:val="single" w:sz="8" w:space="0" w:color="0F6162"/>
            </w:tcBorders>
            <w:shd w:val="clear" w:color="auto" w:fill="CDFFFD"/>
            <w:vAlign w:val="center"/>
          </w:tcPr>
          <w:p w14:paraId="5BF98553" w14:textId="77777777" w:rsidR="00B95827" w:rsidRPr="001039AA" w:rsidRDefault="00B95827" w:rsidP="00B95827">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CY2014</w:t>
            </w:r>
          </w:p>
        </w:tc>
        <w:tc>
          <w:tcPr>
            <w:tcW w:w="900" w:type="dxa"/>
            <w:tcBorders>
              <w:top w:val="single" w:sz="4" w:space="0" w:color="008680"/>
              <w:left w:val="single" w:sz="8" w:space="0" w:color="0F6162"/>
              <w:bottom w:val="single" w:sz="4" w:space="0" w:color="008680"/>
              <w:right w:val="single" w:sz="4" w:space="0" w:color="008680"/>
            </w:tcBorders>
            <w:shd w:val="clear" w:color="auto" w:fill="CDFFFD"/>
            <w:vAlign w:val="center"/>
          </w:tcPr>
          <w:p w14:paraId="0E7CB3CC" w14:textId="77777777" w:rsidR="00B95827" w:rsidRPr="001039AA" w:rsidRDefault="00B95827" w:rsidP="00B95827">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CY2016</w:t>
            </w:r>
          </w:p>
        </w:tc>
        <w:tc>
          <w:tcPr>
            <w:tcW w:w="90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610A4923" w14:textId="77777777" w:rsidR="00B95827" w:rsidRPr="001039AA" w:rsidRDefault="00B95827" w:rsidP="00B95827">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CY2017</w:t>
            </w:r>
          </w:p>
        </w:tc>
        <w:tc>
          <w:tcPr>
            <w:tcW w:w="900" w:type="dxa"/>
            <w:tcBorders>
              <w:top w:val="single" w:sz="4" w:space="0" w:color="008680"/>
              <w:left w:val="single" w:sz="4" w:space="0" w:color="008680"/>
              <w:bottom w:val="single" w:sz="4" w:space="0" w:color="008680"/>
              <w:right w:val="single" w:sz="8" w:space="0" w:color="0F6162"/>
            </w:tcBorders>
            <w:shd w:val="clear" w:color="auto" w:fill="CDFFFD"/>
            <w:vAlign w:val="center"/>
          </w:tcPr>
          <w:p w14:paraId="62A4AE1C" w14:textId="77777777" w:rsidR="00B95827" w:rsidRPr="001039AA" w:rsidRDefault="00B95827" w:rsidP="00B95827">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CY2018</w:t>
            </w:r>
          </w:p>
        </w:tc>
        <w:tc>
          <w:tcPr>
            <w:tcW w:w="997" w:type="dxa"/>
            <w:tcBorders>
              <w:left w:val="single" w:sz="8" w:space="0" w:color="0F6162"/>
              <w:bottom w:val="single" w:sz="8" w:space="0" w:color="0F6162"/>
              <w:right w:val="single" w:sz="8" w:space="0" w:color="0F6162"/>
            </w:tcBorders>
            <w:shd w:val="clear" w:color="auto" w:fill="CDFFFD"/>
            <w:vAlign w:val="center"/>
          </w:tcPr>
          <w:p w14:paraId="62B865AD" w14:textId="77777777" w:rsidR="00B95827" w:rsidRPr="001039AA" w:rsidRDefault="00B95827" w:rsidP="00B95827">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CY2014</w:t>
            </w:r>
          </w:p>
        </w:tc>
        <w:tc>
          <w:tcPr>
            <w:tcW w:w="900" w:type="dxa"/>
            <w:tcBorders>
              <w:top w:val="single" w:sz="4" w:space="0" w:color="008680"/>
              <w:left w:val="single" w:sz="8" w:space="0" w:color="0F6162"/>
              <w:bottom w:val="single" w:sz="4" w:space="0" w:color="008680"/>
              <w:right w:val="single" w:sz="4" w:space="0" w:color="008680"/>
            </w:tcBorders>
            <w:shd w:val="clear" w:color="auto" w:fill="CDFFFD"/>
            <w:vAlign w:val="center"/>
          </w:tcPr>
          <w:p w14:paraId="57218134" w14:textId="77777777" w:rsidR="00B95827" w:rsidRPr="001039AA" w:rsidRDefault="00B95827" w:rsidP="00B95827">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CY2016</w:t>
            </w:r>
          </w:p>
        </w:tc>
        <w:tc>
          <w:tcPr>
            <w:tcW w:w="90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3B667C30" w14:textId="77777777" w:rsidR="00B95827" w:rsidRPr="001039AA" w:rsidRDefault="00B95827" w:rsidP="00B95827">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CY2017</w:t>
            </w:r>
          </w:p>
        </w:tc>
        <w:tc>
          <w:tcPr>
            <w:tcW w:w="900" w:type="dxa"/>
            <w:gridSpan w:val="2"/>
            <w:tcBorders>
              <w:top w:val="single" w:sz="4" w:space="0" w:color="008680"/>
              <w:left w:val="single" w:sz="4" w:space="0" w:color="008680"/>
              <w:bottom w:val="single" w:sz="4" w:space="0" w:color="008680"/>
              <w:right w:val="single" w:sz="4" w:space="0" w:color="008680"/>
            </w:tcBorders>
            <w:shd w:val="clear" w:color="auto" w:fill="CDFFFD"/>
            <w:vAlign w:val="center"/>
          </w:tcPr>
          <w:p w14:paraId="65B6FE2C" w14:textId="77777777" w:rsidR="00B95827" w:rsidRPr="001039AA" w:rsidRDefault="00B95827" w:rsidP="00B95827">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CY2018</w:t>
            </w:r>
          </w:p>
        </w:tc>
      </w:tr>
      <w:tr w:rsidR="00B95827" w:rsidRPr="00DD1C2B" w14:paraId="3D36966C" w14:textId="77777777" w:rsidTr="00B95827">
        <w:tblPrEx>
          <w:tblCellMar>
            <w:left w:w="115" w:type="dxa"/>
            <w:right w:w="115" w:type="dxa"/>
          </w:tblCellMar>
        </w:tblPrEx>
        <w:trPr>
          <w:trHeight w:val="341"/>
        </w:trPr>
        <w:tc>
          <w:tcPr>
            <w:tcW w:w="2631" w:type="dxa"/>
            <w:tcBorders>
              <w:top w:val="single" w:sz="4" w:space="0" w:color="008680"/>
              <w:left w:val="single" w:sz="4" w:space="0" w:color="008680"/>
              <w:bottom w:val="single" w:sz="4" w:space="0" w:color="008680"/>
              <w:right w:val="single" w:sz="4" w:space="0" w:color="008680"/>
            </w:tcBorders>
            <w:vAlign w:val="center"/>
          </w:tcPr>
          <w:p w14:paraId="5199AD3F" w14:textId="77777777" w:rsidR="00B95827" w:rsidRPr="00FC62F9" w:rsidRDefault="00B95827" w:rsidP="00B95827">
            <w:pPr>
              <w:spacing w:after="0"/>
              <w:ind w:left="-25"/>
              <w:rPr>
                <w:rFonts w:ascii="Calibri" w:hAnsi="Calibri"/>
                <w:color w:val="000000"/>
                <w:sz w:val="20"/>
                <w:szCs w:val="20"/>
              </w:rPr>
            </w:pPr>
            <w:r w:rsidRPr="00FC62F9">
              <w:rPr>
                <w:rFonts w:ascii="Calibri" w:hAnsi="Calibri"/>
                <w:color w:val="000000"/>
                <w:sz w:val="20"/>
                <w:szCs w:val="20"/>
              </w:rPr>
              <w:t xml:space="preserve">Total hospital cost per capita </w:t>
            </w:r>
            <w:r w:rsidRPr="00FC62F9">
              <w:rPr>
                <w:rFonts w:ascii="Calibri" w:hAnsi="Calibri"/>
                <w:color w:val="000000"/>
                <w:sz w:val="20"/>
                <w:szCs w:val="20"/>
              </w:rPr>
              <w:br/>
              <w:t>(charges per person)</w:t>
            </w:r>
          </w:p>
        </w:tc>
        <w:tc>
          <w:tcPr>
            <w:tcW w:w="997" w:type="dxa"/>
            <w:tcBorders>
              <w:top w:val="single" w:sz="8" w:space="0" w:color="0F6162"/>
              <w:left w:val="single" w:sz="4" w:space="0" w:color="008680"/>
              <w:bottom w:val="single" w:sz="4" w:space="0" w:color="008680"/>
              <w:right w:val="single" w:sz="4" w:space="0" w:color="008680"/>
            </w:tcBorders>
            <w:vAlign w:val="center"/>
          </w:tcPr>
          <w:p w14:paraId="0F983410"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$1,436</w:t>
            </w:r>
          </w:p>
        </w:tc>
        <w:tc>
          <w:tcPr>
            <w:tcW w:w="900" w:type="dxa"/>
            <w:tcBorders>
              <w:top w:val="single" w:sz="4" w:space="0" w:color="008680"/>
              <w:left w:val="single" w:sz="4" w:space="0" w:color="008680"/>
              <w:bottom w:val="single" w:sz="4" w:space="0" w:color="008680"/>
              <w:right w:val="single" w:sz="4" w:space="0" w:color="008680"/>
            </w:tcBorders>
            <w:vAlign w:val="center"/>
          </w:tcPr>
          <w:p w14:paraId="5D120C0C"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$1,432</w:t>
            </w:r>
          </w:p>
        </w:tc>
        <w:tc>
          <w:tcPr>
            <w:tcW w:w="900" w:type="dxa"/>
            <w:tcBorders>
              <w:top w:val="single" w:sz="4" w:space="0" w:color="008680"/>
              <w:left w:val="single" w:sz="4" w:space="0" w:color="008680"/>
              <w:bottom w:val="single" w:sz="4" w:space="0" w:color="008680"/>
              <w:right w:val="single" w:sz="4" w:space="0" w:color="008680"/>
            </w:tcBorders>
            <w:vAlign w:val="center"/>
          </w:tcPr>
          <w:p w14:paraId="18651815"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$1,424</w:t>
            </w:r>
          </w:p>
        </w:tc>
        <w:tc>
          <w:tcPr>
            <w:tcW w:w="900" w:type="dxa"/>
            <w:tcBorders>
              <w:top w:val="single" w:sz="4" w:space="0" w:color="008680"/>
              <w:left w:val="single" w:sz="4" w:space="0" w:color="008680"/>
              <w:bottom w:val="single" w:sz="4" w:space="0" w:color="008680"/>
              <w:right w:val="single" w:sz="4" w:space="0" w:color="008680"/>
            </w:tcBorders>
            <w:vAlign w:val="center"/>
          </w:tcPr>
          <w:p w14:paraId="79598A6F"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$1,424</w:t>
            </w:r>
          </w:p>
        </w:tc>
        <w:tc>
          <w:tcPr>
            <w:tcW w:w="997" w:type="dxa"/>
            <w:tcBorders>
              <w:top w:val="single" w:sz="8" w:space="0" w:color="0F6162"/>
              <w:left w:val="single" w:sz="4" w:space="0" w:color="008680"/>
              <w:bottom w:val="single" w:sz="4" w:space="0" w:color="008680"/>
              <w:right w:val="single" w:sz="4" w:space="0" w:color="008680"/>
            </w:tcBorders>
            <w:vAlign w:val="center"/>
          </w:tcPr>
          <w:p w14:paraId="7B20B5FD"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$4,493</w:t>
            </w:r>
          </w:p>
        </w:tc>
        <w:tc>
          <w:tcPr>
            <w:tcW w:w="900" w:type="dxa"/>
            <w:tcBorders>
              <w:top w:val="single" w:sz="4" w:space="0" w:color="008680"/>
              <w:left w:val="single" w:sz="4" w:space="0" w:color="008680"/>
              <w:bottom w:val="single" w:sz="4" w:space="0" w:color="008680"/>
              <w:right w:val="single" w:sz="4" w:space="0" w:color="008680"/>
            </w:tcBorders>
            <w:vAlign w:val="center"/>
          </w:tcPr>
          <w:p w14:paraId="30F299E1"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$4,461</w:t>
            </w:r>
          </w:p>
        </w:tc>
        <w:tc>
          <w:tcPr>
            <w:tcW w:w="900" w:type="dxa"/>
            <w:tcBorders>
              <w:top w:val="single" w:sz="4" w:space="0" w:color="008680"/>
              <w:left w:val="single" w:sz="4" w:space="0" w:color="008680"/>
              <w:bottom w:val="single" w:sz="4" w:space="0" w:color="008680"/>
              <w:right w:val="single" w:sz="4" w:space="0" w:color="008680"/>
            </w:tcBorders>
            <w:vAlign w:val="center"/>
          </w:tcPr>
          <w:p w14:paraId="66062706"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$4,415</w:t>
            </w:r>
          </w:p>
        </w:tc>
        <w:tc>
          <w:tcPr>
            <w:tcW w:w="900" w:type="dxa"/>
            <w:gridSpan w:val="2"/>
            <w:tcBorders>
              <w:top w:val="single" w:sz="4" w:space="0" w:color="008680"/>
              <w:left w:val="single" w:sz="4" w:space="0" w:color="008680"/>
              <w:bottom w:val="single" w:sz="4" w:space="0" w:color="008680"/>
              <w:right w:val="single" w:sz="4" w:space="0" w:color="008680"/>
            </w:tcBorders>
            <w:vAlign w:val="center"/>
          </w:tcPr>
          <w:p w14:paraId="15140CAA"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$4,414</w:t>
            </w:r>
          </w:p>
        </w:tc>
      </w:tr>
      <w:tr w:rsidR="00B95827" w:rsidRPr="00DD1C2B" w14:paraId="60E33DD1" w14:textId="77777777" w:rsidTr="00B95827">
        <w:tblPrEx>
          <w:tblCellMar>
            <w:left w:w="115" w:type="dxa"/>
            <w:right w:w="115" w:type="dxa"/>
          </w:tblCellMar>
        </w:tblPrEx>
        <w:trPr>
          <w:trHeight w:val="341"/>
        </w:trPr>
        <w:tc>
          <w:tcPr>
            <w:tcW w:w="2631" w:type="dxa"/>
            <w:tcBorders>
              <w:top w:val="single" w:sz="4" w:space="0" w:color="008680"/>
              <w:left w:val="single" w:sz="4" w:space="0" w:color="008680"/>
              <w:bottom w:val="single" w:sz="4" w:space="0" w:color="008680"/>
              <w:right w:val="single" w:sz="4" w:space="0" w:color="008680"/>
            </w:tcBorders>
            <w:vAlign w:val="center"/>
          </w:tcPr>
          <w:p w14:paraId="72357DB4" w14:textId="77777777" w:rsidR="00B95827" w:rsidRPr="00FC62F9" w:rsidRDefault="00B95827" w:rsidP="00B95827">
            <w:pPr>
              <w:spacing w:after="0"/>
              <w:ind w:left="-25"/>
              <w:rPr>
                <w:rFonts w:ascii="Calibri" w:hAnsi="Calibri"/>
                <w:color w:val="000000"/>
                <w:sz w:val="20"/>
                <w:szCs w:val="20"/>
              </w:rPr>
            </w:pPr>
            <w:r w:rsidRPr="00FC62F9">
              <w:rPr>
                <w:rFonts w:ascii="Calibri" w:hAnsi="Calibri"/>
                <w:color w:val="000000"/>
                <w:sz w:val="20"/>
                <w:szCs w:val="20"/>
              </w:rPr>
              <w:t>To</w:t>
            </w:r>
            <w:r>
              <w:rPr>
                <w:rFonts w:ascii="Calibri" w:hAnsi="Calibri"/>
                <w:color w:val="000000"/>
                <w:sz w:val="20"/>
                <w:szCs w:val="20"/>
              </w:rPr>
              <w:t xml:space="preserve">tal hospital admits per capita </w:t>
            </w:r>
            <w:r w:rsidRPr="00FC62F9">
              <w:rPr>
                <w:rFonts w:ascii="Calibri" w:hAnsi="Calibri"/>
                <w:color w:val="000000"/>
                <w:sz w:val="20"/>
                <w:szCs w:val="20"/>
              </w:rPr>
              <w:t>(admits per thousand)</w:t>
            </w:r>
          </w:p>
        </w:tc>
        <w:tc>
          <w:tcPr>
            <w:tcW w:w="997" w:type="dxa"/>
            <w:tcBorders>
              <w:top w:val="single" w:sz="4" w:space="0" w:color="008680"/>
              <w:left w:val="single" w:sz="4" w:space="0" w:color="008680"/>
              <w:bottom w:val="single" w:sz="4" w:space="0" w:color="008680"/>
              <w:right w:val="single" w:sz="4" w:space="0" w:color="008680"/>
            </w:tcBorders>
            <w:vAlign w:val="center"/>
          </w:tcPr>
          <w:p w14:paraId="092465BE"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84.3</w:t>
            </w:r>
          </w:p>
        </w:tc>
        <w:tc>
          <w:tcPr>
            <w:tcW w:w="900" w:type="dxa"/>
            <w:tcBorders>
              <w:top w:val="single" w:sz="4" w:space="0" w:color="008680"/>
              <w:left w:val="single" w:sz="4" w:space="0" w:color="008680"/>
              <w:bottom w:val="single" w:sz="4" w:space="0" w:color="008680"/>
              <w:right w:val="single" w:sz="4" w:space="0" w:color="008680"/>
            </w:tcBorders>
            <w:vAlign w:val="center"/>
          </w:tcPr>
          <w:p w14:paraId="545FED88"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83.9</w:t>
            </w:r>
          </w:p>
        </w:tc>
        <w:tc>
          <w:tcPr>
            <w:tcW w:w="900" w:type="dxa"/>
            <w:tcBorders>
              <w:top w:val="single" w:sz="4" w:space="0" w:color="008680"/>
              <w:left w:val="single" w:sz="4" w:space="0" w:color="008680"/>
              <w:bottom w:val="single" w:sz="4" w:space="0" w:color="008680"/>
              <w:right w:val="single" w:sz="4" w:space="0" w:color="008680"/>
            </w:tcBorders>
            <w:vAlign w:val="center"/>
          </w:tcPr>
          <w:p w14:paraId="7F286D7E"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83.2</w:t>
            </w:r>
          </w:p>
        </w:tc>
        <w:tc>
          <w:tcPr>
            <w:tcW w:w="900" w:type="dxa"/>
            <w:tcBorders>
              <w:top w:val="single" w:sz="4" w:space="0" w:color="008680"/>
              <w:left w:val="single" w:sz="4" w:space="0" w:color="008680"/>
              <w:bottom w:val="single" w:sz="4" w:space="0" w:color="008680"/>
              <w:right w:val="single" w:sz="4" w:space="0" w:color="008680"/>
            </w:tcBorders>
            <w:vAlign w:val="center"/>
          </w:tcPr>
          <w:p w14:paraId="4CFD7AFA"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83.2</w:t>
            </w:r>
          </w:p>
        </w:tc>
        <w:tc>
          <w:tcPr>
            <w:tcW w:w="997" w:type="dxa"/>
            <w:tcBorders>
              <w:top w:val="single" w:sz="4" w:space="0" w:color="008680"/>
              <w:left w:val="single" w:sz="4" w:space="0" w:color="008680"/>
              <w:bottom w:val="single" w:sz="4" w:space="0" w:color="008680"/>
              <w:right w:val="single" w:sz="4" w:space="0" w:color="008680"/>
            </w:tcBorders>
            <w:vAlign w:val="center"/>
          </w:tcPr>
          <w:p w14:paraId="33639A91"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235.5</w:t>
            </w:r>
          </w:p>
        </w:tc>
        <w:tc>
          <w:tcPr>
            <w:tcW w:w="900" w:type="dxa"/>
            <w:tcBorders>
              <w:top w:val="single" w:sz="4" w:space="0" w:color="008680"/>
              <w:left w:val="single" w:sz="4" w:space="0" w:color="008680"/>
              <w:bottom w:val="single" w:sz="4" w:space="0" w:color="008680"/>
              <w:right w:val="single" w:sz="4" w:space="0" w:color="008680"/>
            </w:tcBorders>
            <w:vAlign w:val="center"/>
          </w:tcPr>
          <w:p w14:paraId="0F2D8D09"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232.9</w:t>
            </w:r>
          </w:p>
        </w:tc>
        <w:tc>
          <w:tcPr>
            <w:tcW w:w="900" w:type="dxa"/>
            <w:tcBorders>
              <w:top w:val="single" w:sz="4" w:space="0" w:color="008680"/>
              <w:left w:val="single" w:sz="4" w:space="0" w:color="008680"/>
              <w:bottom w:val="single" w:sz="4" w:space="0" w:color="008680"/>
              <w:right w:val="single" w:sz="4" w:space="0" w:color="008680"/>
            </w:tcBorders>
            <w:vAlign w:val="center"/>
          </w:tcPr>
          <w:p w14:paraId="61885C5F"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228.3</w:t>
            </w:r>
          </w:p>
        </w:tc>
        <w:tc>
          <w:tcPr>
            <w:tcW w:w="900" w:type="dxa"/>
            <w:gridSpan w:val="2"/>
            <w:tcBorders>
              <w:top w:val="single" w:sz="4" w:space="0" w:color="008680"/>
              <w:left w:val="single" w:sz="4" w:space="0" w:color="008680"/>
              <w:bottom w:val="single" w:sz="4" w:space="0" w:color="008680"/>
              <w:right w:val="single" w:sz="4" w:space="0" w:color="008680"/>
            </w:tcBorders>
            <w:vAlign w:val="center"/>
          </w:tcPr>
          <w:p w14:paraId="474C9B01"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228.3</w:t>
            </w:r>
          </w:p>
        </w:tc>
      </w:tr>
      <w:tr w:rsidR="00B95827" w:rsidRPr="00DD1C2B" w14:paraId="4B9F3042" w14:textId="77777777" w:rsidTr="00B95827">
        <w:tblPrEx>
          <w:tblCellMar>
            <w:left w:w="115" w:type="dxa"/>
            <w:right w:w="115" w:type="dxa"/>
          </w:tblCellMar>
        </w:tblPrEx>
        <w:trPr>
          <w:trHeight w:val="341"/>
        </w:trPr>
        <w:tc>
          <w:tcPr>
            <w:tcW w:w="2631" w:type="dxa"/>
            <w:tcBorders>
              <w:top w:val="single" w:sz="4" w:space="0" w:color="008680"/>
              <w:left w:val="single" w:sz="4" w:space="0" w:color="008680"/>
              <w:bottom w:val="single" w:sz="4" w:space="0" w:color="008680"/>
              <w:right w:val="single" w:sz="4" w:space="0" w:color="008680"/>
            </w:tcBorders>
            <w:vAlign w:val="center"/>
          </w:tcPr>
          <w:p w14:paraId="08C76D92" w14:textId="77777777" w:rsidR="00B95827" w:rsidRDefault="00B95827" w:rsidP="00B95827">
            <w:pPr>
              <w:spacing w:after="0"/>
              <w:ind w:left="-25"/>
              <w:rPr>
                <w:rFonts w:ascii="Calibri" w:hAnsi="Calibri"/>
                <w:color w:val="000000"/>
                <w:sz w:val="20"/>
                <w:szCs w:val="20"/>
              </w:rPr>
            </w:pPr>
            <w:r w:rsidRPr="00FC62F9">
              <w:rPr>
                <w:rFonts w:ascii="Calibri" w:hAnsi="Calibri"/>
                <w:color w:val="000000"/>
                <w:sz w:val="20"/>
                <w:szCs w:val="20"/>
              </w:rPr>
              <w:t xml:space="preserve">ED visits per capita </w:t>
            </w:r>
          </w:p>
          <w:p w14:paraId="65C32A11" w14:textId="77777777" w:rsidR="00B95827" w:rsidRPr="00FC62F9" w:rsidRDefault="00B95827" w:rsidP="00B95827">
            <w:pPr>
              <w:spacing w:after="0"/>
              <w:ind w:left="-25"/>
              <w:rPr>
                <w:rFonts w:ascii="Calibri" w:hAnsi="Calibri"/>
                <w:color w:val="000000"/>
                <w:sz w:val="20"/>
                <w:szCs w:val="20"/>
              </w:rPr>
            </w:pPr>
            <w:r w:rsidRPr="00FC62F9">
              <w:rPr>
                <w:rFonts w:ascii="Calibri" w:hAnsi="Calibri"/>
                <w:color w:val="000000"/>
                <w:sz w:val="20"/>
                <w:szCs w:val="20"/>
              </w:rPr>
              <w:t>(ED visits per thousand)</w:t>
            </w:r>
          </w:p>
        </w:tc>
        <w:tc>
          <w:tcPr>
            <w:tcW w:w="997" w:type="dxa"/>
            <w:tcBorders>
              <w:top w:val="single" w:sz="4" w:space="0" w:color="008680"/>
              <w:left w:val="single" w:sz="4" w:space="0" w:color="008680"/>
              <w:bottom w:val="single" w:sz="4" w:space="0" w:color="008680"/>
              <w:right w:val="single" w:sz="4" w:space="0" w:color="008680"/>
            </w:tcBorders>
            <w:vAlign w:val="center"/>
          </w:tcPr>
          <w:p w14:paraId="0B31B894"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246.2</w:t>
            </w:r>
          </w:p>
        </w:tc>
        <w:tc>
          <w:tcPr>
            <w:tcW w:w="900" w:type="dxa"/>
            <w:tcBorders>
              <w:top w:val="single" w:sz="4" w:space="0" w:color="008680"/>
              <w:left w:val="single" w:sz="4" w:space="0" w:color="008680"/>
              <w:bottom w:val="single" w:sz="4" w:space="0" w:color="008680"/>
              <w:right w:val="single" w:sz="4" w:space="0" w:color="008680"/>
            </w:tcBorders>
            <w:vAlign w:val="center"/>
          </w:tcPr>
          <w:p w14:paraId="0D82B68C"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246.0</w:t>
            </w:r>
          </w:p>
        </w:tc>
        <w:tc>
          <w:tcPr>
            <w:tcW w:w="900" w:type="dxa"/>
            <w:tcBorders>
              <w:top w:val="single" w:sz="4" w:space="0" w:color="008680"/>
              <w:left w:val="single" w:sz="4" w:space="0" w:color="008680"/>
              <w:bottom w:val="single" w:sz="4" w:space="0" w:color="008680"/>
              <w:right w:val="single" w:sz="4" w:space="0" w:color="008680"/>
            </w:tcBorders>
            <w:vAlign w:val="center"/>
          </w:tcPr>
          <w:p w14:paraId="6AA1D5D9"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245.7</w:t>
            </w:r>
          </w:p>
        </w:tc>
        <w:tc>
          <w:tcPr>
            <w:tcW w:w="900" w:type="dxa"/>
            <w:tcBorders>
              <w:top w:val="single" w:sz="4" w:space="0" w:color="008680"/>
              <w:left w:val="single" w:sz="4" w:space="0" w:color="008680"/>
              <w:bottom w:val="single" w:sz="4" w:space="0" w:color="008680"/>
              <w:right w:val="single" w:sz="4" w:space="0" w:color="008680"/>
            </w:tcBorders>
            <w:vAlign w:val="center"/>
          </w:tcPr>
          <w:p w14:paraId="5D95E07D"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245.7</w:t>
            </w:r>
          </w:p>
        </w:tc>
        <w:tc>
          <w:tcPr>
            <w:tcW w:w="997" w:type="dxa"/>
            <w:tcBorders>
              <w:top w:val="single" w:sz="4" w:space="0" w:color="008680"/>
              <w:left w:val="single" w:sz="4" w:space="0" w:color="008680"/>
              <w:bottom w:val="single" w:sz="4" w:space="0" w:color="008680"/>
              <w:right w:val="single" w:sz="4" w:space="0" w:color="008680"/>
            </w:tcBorders>
            <w:vAlign w:val="center"/>
          </w:tcPr>
          <w:p w14:paraId="59D20283"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281.7</w:t>
            </w:r>
          </w:p>
        </w:tc>
        <w:tc>
          <w:tcPr>
            <w:tcW w:w="900" w:type="dxa"/>
            <w:tcBorders>
              <w:top w:val="single" w:sz="4" w:space="0" w:color="008680"/>
              <w:left w:val="single" w:sz="4" w:space="0" w:color="008680"/>
              <w:bottom w:val="single" w:sz="4" w:space="0" w:color="008680"/>
              <w:right w:val="single" w:sz="4" w:space="0" w:color="008680"/>
            </w:tcBorders>
            <w:vAlign w:val="center"/>
          </w:tcPr>
          <w:p w14:paraId="68B73307"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280.8</w:t>
            </w:r>
          </w:p>
        </w:tc>
        <w:tc>
          <w:tcPr>
            <w:tcW w:w="900" w:type="dxa"/>
            <w:tcBorders>
              <w:top w:val="single" w:sz="4" w:space="0" w:color="008680"/>
              <w:left w:val="single" w:sz="4" w:space="0" w:color="008680"/>
              <w:bottom w:val="single" w:sz="4" w:space="0" w:color="008680"/>
              <w:right w:val="single" w:sz="4" w:space="0" w:color="008680"/>
            </w:tcBorders>
            <w:vAlign w:val="center"/>
          </w:tcPr>
          <w:p w14:paraId="572D92C5"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279.8</w:t>
            </w:r>
          </w:p>
        </w:tc>
        <w:tc>
          <w:tcPr>
            <w:tcW w:w="900" w:type="dxa"/>
            <w:gridSpan w:val="2"/>
            <w:tcBorders>
              <w:top w:val="single" w:sz="4" w:space="0" w:color="008680"/>
              <w:left w:val="single" w:sz="4" w:space="0" w:color="008680"/>
              <w:bottom w:val="single" w:sz="4" w:space="0" w:color="008680"/>
              <w:right w:val="single" w:sz="4" w:space="0" w:color="008680"/>
            </w:tcBorders>
            <w:vAlign w:val="center"/>
          </w:tcPr>
          <w:p w14:paraId="0A6479BE"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279.8</w:t>
            </w:r>
          </w:p>
        </w:tc>
      </w:tr>
      <w:tr w:rsidR="00B95827" w:rsidRPr="00DD1C2B" w14:paraId="5F65B1B2" w14:textId="77777777" w:rsidTr="00B95827">
        <w:tblPrEx>
          <w:tblCellMar>
            <w:left w:w="115" w:type="dxa"/>
            <w:right w:w="115" w:type="dxa"/>
          </w:tblCellMar>
        </w:tblPrEx>
        <w:trPr>
          <w:trHeight w:val="341"/>
        </w:trPr>
        <w:tc>
          <w:tcPr>
            <w:tcW w:w="2631" w:type="dxa"/>
            <w:tcBorders>
              <w:top w:val="single" w:sz="4" w:space="0" w:color="008680"/>
              <w:left w:val="single" w:sz="4" w:space="0" w:color="008680"/>
              <w:bottom w:val="single" w:sz="4" w:space="0" w:color="008680"/>
              <w:right w:val="single" w:sz="4" w:space="0" w:color="008680"/>
            </w:tcBorders>
            <w:vAlign w:val="center"/>
          </w:tcPr>
          <w:p w14:paraId="350B43B2" w14:textId="77777777" w:rsidR="00B95827" w:rsidRPr="00FC62F9" w:rsidRDefault="00B95827" w:rsidP="00B95827">
            <w:pPr>
              <w:spacing w:after="0"/>
              <w:ind w:left="-25"/>
              <w:rPr>
                <w:rFonts w:ascii="Calibri" w:hAnsi="Calibri"/>
                <w:color w:val="000000"/>
                <w:sz w:val="20"/>
                <w:szCs w:val="20"/>
              </w:rPr>
            </w:pPr>
            <w:r w:rsidRPr="00FC62F9">
              <w:rPr>
                <w:rFonts w:ascii="Calibri" w:hAnsi="Calibri"/>
                <w:color w:val="000000"/>
                <w:sz w:val="20"/>
                <w:szCs w:val="20"/>
              </w:rPr>
              <w:t>Readmission Rate</w:t>
            </w:r>
          </w:p>
        </w:tc>
        <w:tc>
          <w:tcPr>
            <w:tcW w:w="997" w:type="dxa"/>
            <w:tcBorders>
              <w:top w:val="single" w:sz="4" w:space="0" w:color="008680"/>
              <w:left w:val="single" w:sz="4" w:space="0" w:color="008680"/>
              <w:bottom w:val="single" w:sz="4" w:space="0" w:color="008680"/>
              <w:right w:val="single" w:sz="4" w:space="0" w:color="008680"/>
            </w:tcBorders>
            <w:vAlign w:val="center"/>
          </w:tcPr>
          <w:p w14:paraId="0C30D6D7"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11.73%</w:t>
            </w:r>
          </w:p>
        </w:tc>
        <w:tc>
          <w:tcPr>
            <w:tcW w:w="900" w:type="dxa"/>
            <w:tcBorders>
              <w:top w:val="single" w:sz="4" w:space="0" w:color="008680"/>
              <w:left w:val="single" w:sz="4" w:space="0" w:color="008680"/>
              <w:bottom w:val="single" w:sz="4" w:space="0" w:color="008680"/>
              <w:right w:val="single" w:sz="4" w:space="0" w:color="008680"/>
            </w:tcBorders>
            <w:vAlign w:val="center"/>
          </w:tcPr>
          <w:p w14:paraId="48AE9B0B"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11.40%</w:t>
            </w:r>
          </w:p>
        </w:tc>
        <w:tc>
          <w:tcPr>
            <w:tcW w:w="900" w:type="dxa"/>
            <w:tcBorders>
              <w:top w:val="single" w:sz="4" w:space="0" w:color="008680"/>
              <w:left w:val="single" w:sz="4" w:space="0" w:color="008680"/>
              <w:bottom w:val="single" w:sz="4" w:space="0" w:color="008680"/>
              <w:right w:val="single" w:sz="4" w:space="0" w:color="008680"/>
            </w:tcBorders>
            <w:vAlign w:val="center"/>
          </w:tcPr>
          <w:p w14:paraId="6D7EE3E3"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10.92%</w:t>
            </w:r>
          </w:p>
        </w:tc>
        <w:tc>
          <w:tcPr>
            <w:tcW w:w="900" w:type="dxa"/>
            <w:tcBorders>
              <w:top w:val="single" w:sz="4" w:space="0" w:color="008680"/>
              <w:left w:val="single" w:sz="4" w:space="0" w:color="008680"/>
              <w:bottom w:val="single" w:sz="4" w:space="0" w:color="008680"/>
              <w:right w:val="single" w:sz="4" w:space="0" w:color="008680"/>
            </w:tcBorders>
            <w:vAlign w:val="center"/>
          </w:tcPr>
          <w:p w14:paraId="37F97513"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10.90%</w:t>
            </w:r>
          </w:p>
        </w:tc>
        <w:tc>
          <w:tcPr>
            <w:tcW w:w="997" w:type="dxa"/>
            <w:tcBorders>
              <w:top w:val="single" w:sz="4" w:space="0" w:color="008680"/>
              <w:left w:val="single" w:sz="4" w:space="0" w:color="008680"/>
              <w:bottom w:val="single" w:sz="4" w:space="0" w:color="008680"/>
              <w:right w:val="single" w:sz="4" w:space="0" w:color="008680"/>
            </w:tcBorders>
            <w:vAlign w:val="center"/>
          </w:tcPr>
          <w:p w14:paraId="780D2C3F"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16.47%</w:t>
            </w:r>
          </w:p>
        </w:tc>
        <w:tc>
          <w:tcPr>
            <w:tcW w:w="900" w:type="dxa"/>
            <w:tcBorders>
              <w:top w:val="single" w:sz="4" w:space="0" w:color="008680"/>
              <w:left w:val="single" w:sz="4" w:space="0" w:color="008680"/>
              <w:bottom w:val="single" w:sz="4" w:space="0" w:color="008680"/>
              <w:right w:val="single" w:sz="4" w:space="0" w:color="008680"/>
            </w:tcBorders>
            <w:vAlign w:val="center"/>
          </w:tcPr>
          <w:p w14:paraId="2C675EA1"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15.72%</w:t>
            </w:r>
          </w:p>
        </w:tc>
        <w:tc>
          <w:tcPr>
            <w:tcW w:w="900" w:type="dxa"/>
            <w:tcBorders>
              <w:top w:val="single" w:sz="4" w:space="0" w:color="008680"/>
              <w:left w:val="single" w:sz="4" w:space="0" w:color="008680"/>
              <w:bottom w:val="single" w:sz="4" w:space="0" w:color="008680"/>
              <w:right w:val="single" w:sz="4" w:space="0" w:color="008680"/>
            </w:tcBorders>
            <w:vAlign w:val="center"/>
          </w:tcPr>
          <w:p w14:paraId="14A61624"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15.15%</w:t>
            </w:r>
          </w:p>
        </w:tc>
        <w:tc>
          <w:tcPr>
            <w:tcW w:w="900" w:type="dxa"/>
            <w:gridSpan w:val="2"/>
            <w:tcBorders>
              <w:top w:val="single" w:sz="4" w:space="0" w:color="008680"/>
              <w:left w:val="single" w:sz="4" w:space="0" w:color="008680"/>
              <w:bottom w:val="single" w:sz="4" w:space="0" w:color="008680"/>
              <w:right w:val="single" w:sz="4" w:space="0" w:color="008680"/>
            </w:tcBorders>
            <w:vAlign w:val="center"/>
          </w:tcPr>
          <w:p w14:paraId="42AC19C7" w14:textId="77777777" w:rsidR="00B95827" w:rsidRPr="00FC62F9" w:rsidRDefault="00B95827" w:rsidP="00B95827">
            <w:pPr>
              <w:spacing w:after="0"/>
              <w:jc w:val="center"/>
              <w:rPr>
                <w:rFonts w:ascii="Calibri" w:hAnsi="Calibri"/>
                <w:color w:val="000000"/>
                <w:sz w:val="20"/>
                <w:szCs w:val="20"/>
              </w:rPr>
            </w:pPr>
            <w:r w:rsidRPr="00FC62F9">
              <w:rPr>
                <w:rFonts w:ascii="Calibri" w:hAnsi="Calibri"/>
                <w:color w:val="000000"/>
                <w:sz w:val="20"/>
                <w:szCs w:val="20"/>
              </w:rPr>
              <w:t>15.12%</w:t>
            </w:r>
          </w:p>
        </w:tc>
      </w:tr>
    </w:tbl>
    <w:p w14:paraId="34933431" w14:textId="77777777" w:rsidR="0011320D" w:rsidRDefault="0011320D" w:rsidP="0011320D">
      <w:pPr>
        <w:pStyle w:val="ListParagraph"/>
        <w:spacing w:after="120" w:line="240" w:lineRule="auto"/>
        <w:ind w:left="0"/>
        <w:rPr>
          <w:rFonts w:cstheme="minorHAnsi"/>
        </w:rPr>
      </w:pPr>
    </w:p>
    <w:p w14:paraId="45C6B1BF" w14:textId="77777777" w:rsidR="00C05C57" w:rsidRDefault="00C05C57" w:rsidP="0011320D">
      <w:pPr>
        <w:pStyle w:val="ListParagraph"/>
        <w:spacing w:after="120" w:line="240" w:lineRule="auto"/>
        <w:ind w:left="0"/>
        <w:rPr>
          <w:rFonts w:cstheme="minorHAnsi"/>
        </w:rPr>
      </w:pPr>
      <w:r>
        <w:rPr>
          <w:rFonts w:cstheme="minorHAnsi"/>
        </w:rPr>
        <w:t xml:space="preserve">The NM RP interventions are designed to complement each other to reduce hospital admissions, readmissions, ED visits, total hospital costs, and potentially avoidable utilization.  The Hospital Care </w:t>
      </w:r>
      <w:r>
        <w:rPr>
          <w:rFonts w:cstheme="minorHAnsi"/>
        </w:rPr>
        <w:lastRenderedPageBreak/>
        <w:t xml:space="preserve">Transitions intervention and the PA-SC intervention target readmission reduction.  The Health Stabilization for Seniors and the Capacity Building for the Severely Mentally Ill interventions pre-emptively target avoidable hospital utilization, to reduce initial admissions, ED Visits, and as a consequence, readmissions.  These programs work in parallel, sharing resources and learnings and avoiding duplication of effort. </w:t>
      </w:r>
    </w:p>
    <w:p w14:paraId="729DC493" w14:textId="77777777" w:rsidR="00C05C57" w:rsidRDefault="00C05C57" w:rsidP="001C31F7">
      <w:pPr>
        <w:pStyle w:val="ListParagraph"/>
        <w:spacing w:after="0" w:line="240" w:lineRule="auto"/>
        <w:ind w:left="0"/>
        <w:rPr>
          <w:rFonts w:cstheme="minorHAnsi"/>
        </w:rPr>
      </w:pPr>
    </w:p>
    <w:p w14:paraId="37A2A9F4" w14:textId="01155C15" w:rsidR="00145B12" w:rsidRDefault="00BA6728" w:rsidP="00F41C41">
      <w:pPr>
        <w:widowControl w:val="0"/>
        <w:autoSpaceDE w:val="0"/>
        <w:autoSpaceDN w:val="0"/>
        <w:adjustRightInd w:val="0"/>
        <w:spacing w:after="0" w:line="240" w:lineRule="auto"/>
        <w:rPr>
          <w:rFonts w:cstheme="minorHAnsi"/>
        </w:rPr>
      </w:pPr>
      <w:r w:rsidRPr="00E70394">
        <w:rPr>
          <w:rFonts w:cstheme="minorHAnsi"/>
        </w:rPr>
        <w:t xml:space="preserve">Table </w:t>
      </w:r>
      <w:r w:rsidR="00B47667" w:rsidRPr="00E70394">
        <w:rPr>
          <w:rFonts w:cstheme="minorHAnsi"/>
        </w:rPr>
        <w:t>3</w:t>
      </w:r>
      <w:r w:rsidRPr="00E70394">
        <w:rPr>
          <w:rFonts w:cstheme="minorHAnsi"/>
        </w:rPr>
        <w:t xml:space="preserve"> </w:t>
      </w:r>
      <w:r w:rsidR="00DA2A66">
        <w:rPr>
          <w:rFonts w:cstheme="minorHAnsi"/>
        </w:rPr>
        <w:t xml:space="preserve">on page 13 </w:t>
      </w:r>
      <w:r w:rsidR="00145B12" w:rsidRPr="00E70394">
        <w:rPr>
          <w:rFonts w:cstheme="minorHAnsi"/>
        </w:rPr>
        <w:t>shows</w:t>
      </w:r>
      <w:r w:rsidR="00145B12" w:rsidRPr="00B47667">
        <w:rPr>
          <w:rFonts w:cstheme="minorHAnsi"/>
        </w:rPr>
        <w:t xml:space="preserve"> the </w:t>
      </w:r>
      <w:r w:rsidR="00B47667" w:rsidRPr="00B47667">
        <w:rPr>
          <w:rFonts w:cstheme="minorHAnsi"/>
        </w:rPr>
        <w:t>outcomes</w:t>
      </w:r>
      <w:r w:rsidR="00B47667">
        <w:rPr>
          <w:rFonts w:cstheme="minorHAnsi"/>
        </w:rPr>
        <w:t xml:space="preserve"> measures </w:t>
      </w:r>
      <w:r w:rsidR="00145B12">
        <w:rPr>
          <w:rFonts w:cstheme="minorHAnsi"/>
        </w:rPr>
        <w:t>fo</w:t>
      </w:r>
      <w:r w:rsidR="00B47667">
        <w:rPr>
          <w:rFonts w:cstheme="minorHAnsi"/>
        </w:rPr>
        <w:t>r All-</w:t>
      </w:r>
      <w:r w:rsidR="00145B12">
        <w:rPr>
          <w:rFonts w:cstheme="minorHAnsi"/>
        </w:rPr>
        <w:t xml:space="preserve">Payer and Medicare FFS, </w:t>
      </w:r>
      <w:r w:rsidR="00B47667">
        <w:rPr>
          <w:rFonts w:cstheme="minorHAnsi"/>
        </w:rPr>
        <w:t xml:space="preserve">at baseline </w:t>
      </w:r>
      <w:r w:rsidR="00145B12">
        <w:rPr>
          <w:rFonts w:cstheme="minorHAnsi"/>
        </w:rPr>
        <w:t>(CY</w:t>
      </w:r>
      <w:r w:rsidR="00587EDA">
        <w:rPr>
          <w:rFonts w:cstheme="minorHAnsi"/>
        </w:rPr>
        <w:t>20</w:t>
      </w:r>
      <w:r w:rsidR="00145B12">
        <w:rPr>
          <w:rFonts w:cstheme="minorHAnsi"/>
        </w:rPr>
        <w:t xml:space="preserve">14) and </w:t>
      </w:r>
      <w:r w:rsidR="00136357" w:rsidRPr="00136357">
        <w:rPr>
          <w:rFonts w:cstheme="minorHAnsi"/>
        </w:rPr>
        <w:t xml:space="preserve">the cumulative predicted reduction from </w:t>
      </w:r>
      <w:r w:rsidR="00136357">
        <w:rPr>
          <w:rFonts w:cstheme="minorHAnsi"/>
        </w:rPr>
        <w:t>CY2014</w:t>
      </w:r>
      <w:r w:rsidR="00136357" w:rsidRPr="00136357">
        <w:rPr>
          <w:rFonts w:cstheme="minorHAnsi"/>
        </w:rPr>
        <w:t xml:space="preserve"> baseline </w:t>
      </w:r>
      <w:r w:rsidR="00145B12">
        <w:rPr>
          <w:rFonts w:cstheme="minorHAnsi"/>
        </w:rPr>
        <w:t>for program years</w:t>
      </w:r>
      <w:r w:rsidR="00717E99">
        <w:rPr>
          <w:rFonts w:cstheme="minorHAnsi"/>
        </w:rPr>
        <w:t xml:space="preserve"> CY2016</w:t>
      </w:r>
      <w:r w:rsidR="004131B1">
        <w:rPr>
          <w:rFonts w:cstheme="minorHAnsi"/>
        </w:rPr>
        <w:t xml:space="preserve"> to</w:t>
      </w:r>
      <w:r w:rsidR="00717E99">
        <w:rPr>
          <w:rFonts w:cstheme="minorHAnsi"/>
        </w:rPr>
        <w:t xml:space="preserve"> CY2018 for the populations </w:t>
      </w:r>
      <w:r w:rsidR="004131B1">
        <w:rPr>
          <w:rFonts w:cstheme="minorHAnsi"/>
        </w:rPr>
        <w:t>in the 42</w:t>
      </w:r>
      <w:r w:rsidR="00717E99">
        <w:rPr>
          <w:rFonts w:cstheme="minorHAnsi"/>
        </w:rPr>
        <w:t xml:space="preserve"> ZIP Codes.</w:t>
      </w:r>
      <w:r w:rsidR="00717E99">
        <w:rPr>
          <w:rStyle w:val="EndnoteReference"/>
          <w:rFonts w:cstheme="minorHAnsi"/>
        </w:rPr>
        <w:endnoteReference w:id="26"/>
      </w:r>
      <w:r w:rsidR="00717E99">
        <w:rPr>
          <w:rFonts w:cstheme="minorHAnsi"/>
        </w:rPr>
        <w:t xml:space="preserve">  </w:t>
      </w:r>
      <w:r w:rsidR="00876303">
        <w:rPr>
          <w:rFonts w:cstheme="minorHAnsi"/>
        </w:rPr>
        <w:t xml:space="preserve"> These projections were built at the program level and accumulated, using program assumptions and </w:t>
      </w:r>
      <w:r w:rsidR="00587EDA">
        <w:rPr>
          <w:rFonts w:cstheme="minorHAnsi"/>
        </w:rPr>
        <w:t>for</w:t>
      </w:r>
      <w:r w:rsidR="00876303">
        <w:rPr>
          <w:rFonts w:cstheme="minorHAnsi"/>
        </w:rPr>
        <w:t xml:space="preserve"> HSS, the predictive modeling performed by Discern Health as part of the </w:t>
      </w:r>
      <w:r w:rsidR="00587EDA">
        <w:rPr>
          <w:rFonts w:cstheme="minorHAnsi"/>
        </w:rPr>
        <w:t xml:space="preserve">Regional </w:t>
      </w:r>
      <w:r w:rsidR="00876303">
        <w:rPr>
          <w:rFonts w:cstheme="minorHAnsi"/>
        </w:rPr>
        <w:t xml:space="preserve">Transformation Design grant.  </w:t>
      </w:r>
      <w:r w:rsidR="00F41C41" w:rsidRPr="00F41C41">
        <w:rPr>
          <w:rFonts w:cstheme="minorHAnsi"/>
        </w:rPr>
        <w:t xml:space="preserve">The outcome projections represent the incremental impact of the NM RP interventions.  </w:t>
      </w:r>
      <w:r w:rsidR="00717E99">
        <w:rPr>
          <w:rFonts w:cstheme="minorHAnsi"/>
        </w:rPr>
        <w:t xml:space="preserve">The baseline for potentially avoidable utilization </w:t>
      </w:r>
      <w:r w:rsidR="00FB3B8E">
        <w:rPr>
          <w:rFonts w:cstheme="minorHAnsi"/>
        </w:rPr>
        <w:t xml:space="preserve">charges per person </w:t>
      </w:r>
      <w:r w:rsidR="00717E99">
        <w:rPr>
          <w:rFonts w:cstheme="minorHAnsi"/>
        </w:rPr>
        <w:t>is $</w:t>
      </w:r>
      <w:r w:rsidR="00FB3B8E">
        <w:rPr>
          <w:rFonts w:cstheme="minorHAnsi"/>
        </w:rPr>
        <w:t>201</w:t>
      </w:r>
      <w:r w:rsidR="00717E99">
        <w:rPr>
          <w:rFonts w:cstheme="minorHAnsi"/>
        </w:rPr>
        <w:t>.82</w:t>
      </w:r>
      <w:r w:rsidR="00FB3B8E">
        <w:rPr>
          <w:rFonts w:cstheme="minorHAnsi"/>
        </w:rPr>
        <w:t xml:space="preserve">. </w:t>
      </w:r>
      <w:r w:rsidR="00136357">
        <w:rPr>
          <w:rFonts w:cstheme="minorHAnsi"/>
        </w:rPr>
        <w:t xml:space="preserve"> </w:t>
      </w:r>
      <w:r w:rsidR="00FB3B8E">
        <w:rPr>
          <w:rFonts w:cstheme="minorHAnsi"/>
        </w:rPr>
        <w:t>F</w:t>
      </w:r>
      <w:r w:rsidR="00136357">
        <w:rPr>
          <w:rFonts w:cstheme="minorHAnsi"/>
        </w:rPr>
        <w:t xml:space="preserve">uture program year reductions </w:t>
      </w:r>
      <w:r w:rsidR="00876303">
        <w:rPr>
          <w:rFonts w:cstheme="minorHAnsi"/>
        </w:rPr>
        <w:t xml:space="preserve">in PAU </w:t>
      </w:r>
      <w:r w:rsidR="00136357">
        <w:rPr>
          <w:rFonts w:cstheme="minorHAnsi"/>
        </w:rPr>
        <w:t>will occur</w:t>
      </w:r>
      <w:r w:rsidR="00877E65">
        <w:rPr>
          <w:rFonts w:cstheme="minorHAnsi"/>
        </w:rPr>
        <w:t>,</w:t>
      </w:r>
      <w:r w:rsidR="00136357">
        <w:rPr>
          <w:rFonts w:cstheme="minorHAnsi"/>
        </w:rPr>
        <w:t xml:space="preserve"> but are not </w:t>
      </w:r>
      <w:r w:rsidR="00587EDA">
        <w:rPr>
          <w:rFonts w:cstheme="minorHAnsi"/>
        </w:rPr>
        <w:t xml:space="preserve">yet </w:t>
      </w:r>
      <w:r w:rsidR="00136357">
        <w:rPr>
          <w:rFonts w:cstheme="minorHAnsi"/>
        </w:rPr>
        <w:t>quantified</w:t>
      </w:r>
      <w:r w:rsidR="00717E99">
        <w:rPr>
          <w:rFonts w:cstheme="minorHAnsi"/>
        </w:rPr>
        <w:t>.</w:t>
      </w:r>
      <w:r w:rsidR="00136357">
        <w:rPr>
          <w:rFonts w:cstheme="minorHAnsi"/>
        </w:rPr>
        <w:t xml:space="preserve">  </w:t>
      </w:r>
    </w:p>
    <w:p w14:paraId="2FBA62CE" w14:textId="77777777" w:rsidR="00145B12" w:rsidRDefault="00145B12" w:rsidP="001C31F7">
      <w:pPr>
        <w:pStyle w:val="ListParagraph"/>
        <w:spacing w:after="0" w:line="240" w:lineRule="auto"/>
        <w:ind w:left="0"/>
        <w:rPr>
          <w:rFonts w:cstheme="minorHAnsi"/>
        </w:rPr>
      </w:pPr>
    </w:p>
    <w:p w14:paraId="5C6BAF30" w14:textId="44F9CAFC" w:rsidR="00877E65" w:rsidRDefault="00136357" w:rsidP="00136357">
      <w:pPr>
        <w:spacing w:after="0" w:line="240" w:lineRule="auto"/>
        <w:rPr>
          <w:rFonts w:cstheme="minorHAnsi"/>
        </w:rPr>
      </w:pPr>
      <w:r w:rsidRPr="00136357">
        <w:rPr>
          <w:rFonts w:cstheme="minorHAnsi"/>
        </w:rPr>
        <w:t>Each year, the program</w:t>
      </w:r>
      <w:r>
        <w:rPr>
          <w:rFonts w:cstheme="minorHAnsi"/>
        </w:rPr>
        <w:t>s</w:t>
      </w:r>
      <w:r w:rsidRPr="00136357">
        <w:rPr>
          <w:rFonts w:cstheme="minorHAnsi"/>
        </w:rPr>
        <w:t xml:space="preserve"> </w:t>
      </w:r>
      <w:r>
        <w:rPr>
          <w:rFonts w:cstheme="minorHAnsi"/>
        </w:rPr>
        <w:t xml:space="preserve">will </w:t>
      </w:r>
      <w:r w:rsidRPr="00136357">
        <w:rPr>
          <w:rFonts w:cstheme="minorHAnsi"/>
        </w:rPr>
        <w:t xml:space="preserve">achieve greater </w:t>
      </w:r>
      <w:r>
        <w:rPr>
          <w:rFonts w:cstheme="minorHAnsi"/>
        </w:rPr>
        <w:t xml:space="preserve">cumulative </w:t>
      </w:r>
      <w:r w:rsidRPr="00136357">
        <w:rPr>
          <w:rFonts w:cstheme="minorHAnsi"/>
        </w:rPr>
        <w:t>impact. Between CY</w:t>
      </w:r>
      <w:r>
        <w:rPr>
          <w:rFonts w:cstheme="minorHAnsi"/>
        </w:rPr>
        <w:t>20</w:t>
      </w:r>
      <w:r w:rsidRPr="00136357">
        <w:rPr>
          <w:rFonts w:cstheme="minorHAnsi"/>
        </w:rPr>
        <w:t>16 and CY</w:t>
      </w:r>
      <w:r>
        <w:rPr>
          <w:rFonts w:cstheme="minorHAnsi"/>
        </w:rPr>
        <w:t>20</w:t>
      </w:r>
      <w:r w:rsidRPr="00136357">
        <w:rPr>
          <w:rFonts w:cstheme="minorHAnsi"/>
        </w:rPr>
        <w:t xml:space="preserve">17, improvement is largely </w:t>
      </w:r>
      <w:r>
        <w:rPr>
          <w:rFonts w:cstheme="minorHAnsi"/>
        </w:rPr>
        <w:t xml:space="preserve">driven by the programs ramping up and serving clients.  </w:t>
      </w:r>
      <w:r w:rsidRPr="00136357">
        <w:rPr>
          <w:rFonts w:cstheme="minorHAnsi"/>
        </w:rPr>
        <w:t>By CY</w:t>
      </w:r>
      <w:r>
        <w:rPr>
          <w:rFonts w:cstheme="minorHAnsi"/>
        </w:rPr>
        <w:t>20</w:t>
      </w:r>
      <w:r w:rsidRPr="00136357">
        <w:rPr>
          <w:rFonts w:cstheme="minorHAnsi"/>
        </w:rPr>
        <w:t>17, all programs will be operating at or near full capacity, touch</w:t>
      </w:r>
      <w:r>
        <w:rPr>
          <w:rFonts w:cstheme="minorHAnsi"/>
        </w:rPr>
        <w:t>ing</w:t>
      </w:r>
      <w:r w:rsidRPr="00136357">
        <w:rPr>
          <w:rFonts w:cstheme="minorHAnsi"/>
        </w:rPr>
        <w:t xml:space="preserve"> more patients</w:t>
      </w:r>
      <w:r>
        <w:rPr>
          <w:rFonts w:cstheme="minorHAnsi"/>
        </w:rPr>
        <w:t xml:space="preserve">. </w:t>
      </w:r>
      <w:r w:rsidRPr="00136357">
        <w:rPr>
          <w:rFonts w:cstheme="minorHAnsi"/>
        </w:rPr>
        <w:t>Between CY</w:t>
      </w:r>
      <w:r>
        <w:rPr>
          <w:rFonts w:cstheme="minorHAnsi"/>
        </w:rPr>
        <w:t>20</w:t>
      </w:r>
      <w:r w:rsidRPr="00136357">
        <w:rPr>
          <w:rFonts w:cstheme="minorHAnsi"/>
        </w:rPr>
        <w:t>17 and CY</w:t>
      </w:r>
      <w:r>
        <w:rPr>
          <w:rFonts w:cstheme="minorHAnsi"/>
        </w:rPr>
        <w:t>20</w:t>
      </w:r>
      <w:r w:rsidRPr="00136357">
        <w:rPr>
          <w:rFonts w:cstheme="minorHAnsi"/>
        </w:rPr>
        <w:t xml:space="preserve">18, additional reductions </w:t>
      </w:r>
      <w:r w:rsidR="00AA1F2B">
        <w:rPr>
          <w:rFonts w:cstheme="minorHAnsi"/>
        </w:rPr>
        <w:t xml:space="preserve">will </w:t>
      </w:r>
      <w:r>
        <w:rPr>
          <w:rFonts w:cstheme="minorHAnsi"/>
        </w:rPr>
        <w:t xml:space="preserve">come through the NM RP </w:t>
      </w:r>
      <w:r w:rsidRPr="00136357">
        <w:rPr>
          <w:rFonts w:cstheme="minorHAnsi"/>
        </w:rPr>
        <w:t>process improvement</w:t>
      </w:r>
      <w:r>
        <w:rPr>
          <w:rFonts w:cstheme="minorHAnsi"/>
        </w:rPr>
        <w:t xml:space="preserve"> infrastructure.  This includes</w:t>
      </w:r>
      <w:r w:rsidR="00877E65">
        <w:rPr>
          <w:rFonts w:cstheme="minorHAnsi"/>
        </w:rPr>
        <w:t xml:space="preserve"> a </w:t>
      </w:r>
      <w:r>
        <w:rPr>
          <w:rFonts w:cstheme="minorHAnsi"/>
        </w:rPr>
        <w:t>learning</w:t>
      </w:r>
      <w:r w:rsidR="00877E65">
        <w:rPr>
          <w:rFonts w:cstheme="minorHAnsi"/>
        </w:rPr>
        <w:t xml:space="preserve"> collaborative for the hospital</w:t>
      </w:r>
      <w:r>
        <w:rPr>
          <w:rFonts w:cstheme="minorHAnsi"/>
        </w:rPr>
        <w:t xml:space="preserve"> care transition programs and gains made in use of CRISP.  </w:t>
      </w:r>
      <w:r w:rsidR="00B93064">
        <w:rPr>
          <w:rFonts w:cstheme="minorHAnsi"/>
        </w:rPr>
        <w:t>Process improvement will focus on three critical elements</w:t>
      </w:r>
      <w:r w:rsidR="00EE23C2">
        <w:rPr>
          <w:rFonts w:cstheme="minorHAnsi"/>
        </w:rPr>
        <w:t xml:space="preserve"> that i</w:t>
      </w:r>
      <w:r w:rsidR="00B95827">
        <w:rPr>
          <w:rFonts w:cstheme="minorHAnsi"/>
        </w:rPr>
        <w:t>n</w:t>
      </w:r>
      <w:r w:rsidR="00B47667">
        <w:rPr>
          <w:rFonts w:cstheme="minorHAnsi"/>
        </w:rPr>
        <w:t>crease</w:t>
      </w:r>
      <w:r w:rsidR="00EE23C2">
        <w:rPr>
          <w:rFonts w:cstheme="minorHAnsi"/>
        </w:rPr>
        <w:t xml:space="preserve"> return on investment</w:t>
      </w:r>
      <w:r w:rsidR="00B93064">
        <w:rPr>
          <w:rFonts w:cstheme="minorHAnsi"/>
        </w:rPr>
        <w:t>:</w:t>
      </w:r>
    </w:p>
    <w:p w14:paraId="3C27E8DF" w14:textId="18B4D0D7" w:rsidR="00B93064" w:rsidRDefault="00B93064" w:rsidP="00874519">
      <w:pPr>
        <w:pStyle w:val="ListParagraph"/>
        <w:numPr>
          <w:ilvl w:val="0"/>
          <w:numId w:val="28"/>
        </w:numPr>
        <w:spacing w:after="0" w:line="240" w:lineRule="auto"/>
        <w:rPr>
          <w:rFonts w:cstheme="minorHAnsi"/>
        </w:rPr>
      </w:pPr>
      <w:r>
        <w:rPr>
          <w:rFonts w:cstheme="minorHAnsi"/>
        </w:rPr>
        <w:t>Driving down program per patient</w:t>
      </w:r>
      <w:r w:rsidR="00877E65">
        <w:rPr>
          <w:rFonts w:cstheme="minorHAnsi"/>
        </w:rPr>
        <w:t xml:space="preserve"> cost</w:t>
      </w:r>
    </w:p>
    <w:p w14:paraId="102C9B05" w14:textId="3AB53F98" w:rsidR="00EE23C2" w:rsidRDefault="00EE23C2" w:rsidP="00874519">
      <w:pPr>
        <w:pStyle w:val="ListParagraph"/>
        <w:numPr>
          <w:ilvl w:val="0"/>
          <w:numId w:val="28"/>
        </w:numPr>
        <w:spacing w:after="0" w:line="240" w:lineRule="auto"/>
        <w:rPr>
          <w:rFonts w:cstheme="minorHAnsi"/>
        </w:rPr>
      </w:pPr>
      <w:r>
        <w:rPr>
          <w:rFonts w:cstheme="minorHAnsi"/>
        </w:rPr>
        <w:t>Improving the targeting of patients to those at highest r</w:t>
      </w:r>
      <w:r w:rsidR="00877E65">
        <w:rPr>
          <w:rFonts w:cstheme="minorHAnsi"/>
        </w:rPr>
        <w:t>isk of hospital utilization</w:t>
      </w:r>
    </w:p>
    <w:p w14:paraId="33636D7B" w14:textId="4222B332" w:rsidR="00F34B9C" w:rsidRPr="00877E65" w:rsidRDefault="00B93064" w:rsidP="008A7B10">
      <w:pPr>
        <w:pStyle w:val="ListParagraph"/>
        <w:numPr>
          <w:ilvl w:val="0"/>
          <w:numId w:val="28"/>
        </w:numPr>
        <w:spacing w:after="0" w:line="240" w:lineRule="auto"/>
        <w:rPr>
          <w:rFonts w:cstheme="minorHAnsi"/>
        </w:rPr>
      </w:pPr>
      <w:r>
        <w:rPr>
          <w:rFonts w:cstheme="minorHAnsi"/>
        </w:rPr>
        <w:t>I</w:t>
      </w:r>
      <w:r w:rsidR="00EE23C2">
        <w:rPr>
          <w:rFonts w:cstheme="minorHAnsi"/>
        </w:rPr>
        <w:t>ncreasing the efficacy of the programs at reducing admissions, readmissions</w:t>
      </w:r>
      <w:r w:rsidR="00B47667">
        <w:rPr>
          <w:rFonts w:cstheme="minorHAnsi"/>
        </w:rPr>
        <w:t>,</w:t>
      </w:r>
      <w:r w:rsidR="00EE23C2">
        <w:rPr>
          <w:rFonts w:cstheme="minorHAnsi"/>
        </w:rPr>
        <w:t xml:space="preserve"> and/or ED Visits for the patients served</w:t>
      </w:r>
    </w:p>
    <w:p w14:paraId="086BCF78" w14:textId="77777777" w:rsidR="00F34B9C" w:rsidRPr="003B5306" w:rsidRDefault="00F34B9C" w:rsidP="008A7B10">
      <w:pPr>
        <w:pStyle w:val="ListParagraph"/>
        <w:spacing w:after="0" w:line="240" w:lineRule="auto"/>
        <w:rPr>
          <w:rFonts w:cstheme="minorHAnsi"/>
        </w:rPr>
      </w:pPr>
    </w:p>
    <w:p w14:paraId="2B02E285" w14:textId="7187E289" w:rsidR="00F34B9C" w:rsidRPr="00990B98" w:rsidRDefault="00F34B9C" w:rsidP="008A7B10">
      <w:pPr>
        <w:pStyle w:val="ListParagraph"/>
        <w:spacing w:after="0" w:line="240" w:lineRule="auto"/>
        <w:ind w:left="0" w:hanging="360"/>
        <w:rPr>
          <w:rFonts w:eastAsia="Calibri" w:cstheme="minorHAnsi"/>
          <w:b/>
          <w:color w:val="008680"/>
          <w:sz w:val="24"/>
          <w:szCs w:val="24"/>
        </w:rPr>
      </w:pPr>
      <w:r w:rsidRPr="00990B98">
        <w:rPr>
          <w:rFonts w:eastAsia="Calibri" w:cstheme="minorHAnsi"/>
          <w:b/>
          <w:color w:val="008680"/>
          <w:sz w:val="24"/>
          <w:szCs w:val="24"/>
        </w:rPr>
        <w:t>3b. Program Specific Measures</w:t>
      </w:r>
    </w:p>
    <w:p w14:paraId="60E13FF5" w14:textId="5680D84A" w:rsidR="0095723C" w:rsidRPr="00877E65" w:rsidRDefault="00CB5A5F" w:rsidP="0095723C">
      <w:pPr>
        <w:spacing w:after="0" w:line="240" w:lineRule="auto"/>
        <w:rPr>
          <w:rFonts w:eastAsia="Calibri" w:cstheme="minorHAnsi"/>
          <w:b/>
          <w:color w:val="008680"/>
          <w:sz w:val="24"/>
          <w:szCs w:val="24"/>
        </w:rPr>
      </w:pPr>
      <w:r w:rsidRPr="004131B1">
        <w:rPr>
          <w:rFonts w:eastAsia="Calibri" w:cstheme="minorHAnsi"/>
          <w:b/>
          <w:color w:val="008680"/>
        </w:rPr>
        <w:t>Health Stabilization for Seniors</w:t>
      </w:r>
      <w:r w:rsidR="00877E65" w:rsidRPr="004131B1">
        <w:rPr>
          <w:rFonts w:eastAsia="Calibri" w:cstheme="minorHAnsi"/>
          <w:b/>
          <w:color w:val="008680"/>
        </w:rPr>
        <w:t xml:space="preserve">:  </w:t>
      </w:r>
      <w:r w:rsidRPr="004131B1">
        <w:rPr>
          <w:rFonts w:cstheme="minorHAnsi"/>
        </w:rPr>
        <w:t>A</w:t>
      </w:r>
      <w:r w:rsidR="0095723C" w:rsidRPr="004131B1">
        <w:rPr>
          <w:rFonts w:cstheme="minorHAnsi"/>
        </w:rPr>
        <w:t xml:space="preserve"> population-based evaluation will be conducted on the cohort of</w:t>
      </w:r>
      <w:r w:rsidR="0095723C">
        <w:rPr>
          <w:rFonts w:cstheme="minorHAnsi"/>
        </w:rPr>
        <w:t xml:space="preserve"> residents in the 22 independent senior living communities, </w:t>
      </w:r>
      <w:r w:rsidR="0095723C" w:rsidRPr="00C70CCC">
        <w:rPr>
          <w:rFonts w:cstheme="minorHAnsi"/>
        </w:rPr>
        <w:t xml:space="preserve">since this population is well-defined and the intervention will reach a substantial proportion of this cohort over time.  </w:t>
      </w:r>
      <w:r w:rsidR="0095723C">
        <w:rPr>
          <w:rFonts w:cstheme="minorHAnsi"/>
        </w:rPr>
        <w:t>This will capture the effects of the care coordination program as well as the specificity of the referral and risk assessment criteria.  In addition, p</w:t>
      </w:r>
      <w:r w:rsidR="00B47667">
        <w:rPr>
          <w:rFonts w:cstheme="minorHAnsi"/>
        </w:rPr>
        <w:t>re/post outcome</w:t>
      </w:r>
      <w:r w:rsidR="0095723C" w:rsidRPr="00637608">
        <w:rPr>
          <w:rFonts w:cstheme="minorHAnsi"/>
        </w:rPr>
        <w:t xml:space="preserve"> measures will be applied to all program participants (the HSS patient panel), including those living in senior living facilities, referred for SNF-to-home coordination, or referre</w:t>
      </w:r>
      <w:r w:rsidR="0095723C" w:rsidRPr="000569EE">
        <w:rPr>
          <w:rFonts w:cstheme="minorHAnsi"/>
        </w:rPr>
        <w:t xml:space="preserve">d by EMS or community physicians, regardless of the </w:t>
      </w:r>
      <w:r w:rsidR="00BA6C60">
        <w:rPr>
          <w:rFonts w:cstheme="minorHAnsi"/>
        </w:rPr>
        <w:t>client</w:t>
      </w:r>
      <w:r w:rsidR="0095723C" w:rsidRPr="000569EE">
        <w:rPr>
          <w:rFonts w:cstheme="minorHAnsi"/>
        </w:rPr>
        <w:t xml:space="preserve">’s residence. </w:t>
      </w:r>
      <w:r w:rsidR="0095723C">
        <w:rPr>
          <w:rFonts w:cstheme="minorHAnsi"/>
        </w:rPr>
        <w:t xml:space="preserve"> </w:t>
      </w:r>
      <w:r w:rsidR="0095723C" w:rsidRPr="0095723C">
        <w:rPr>
          <w:rFonts w:cstheme="minorHAnsi"/>
        </w:rPr>
        <w:t xml:space="preserve">CRISP is developing a pre/post report for this purpose for cost and utilization measures.  </w:t>
      </w:r>
      <w:r w:rsidR="0095723C">
        <w:rPr>
          <w:rFonts w:cstheme="minorHAnsi"/>
        </w:rPr>
        <w:t xml:space="preserve">Further </w:t>
      </w:r>
      <w:r w:rsidR="0095723C" w:rsidRPr="0095723C">
        <w:rPr>
          <w:rFonts w:cstheme="minorHAnsi"/>
        </w:rPr>
        <w:t>evalua</w:t>
      </w:r>
      <w:r w:rsidR="00877E65">
        <w:rPr>
          <w:rFonts w:cstheme="minorHAnsi"/>
        </w:rPr>
        <w:t>tion also measures change</w:t>
      </w:r>
      <w:r w:rsidR="0095723C" w:rsidRPr="0095723C">
        <w:rPr>
          <w:rFonts w:cstheme="minorHAnsi"/>
        </w:rPr>
        <w:t xml:space="preserve"> in client health status and health activation using Insignia Health Patient Activation Measure (PAM) scores.  Research indicates that PAM is predictive of future emergency department and hospital use. </w:t>
      </w:r>
    </w:p>
    <w:p w14:paraId="2019022A" w14:textId="77777777" w:rsidR="0095723C" w:rsidRDefault="0095723C" w:rsidP="00AB6C90">
      <w:pPr>
        <w:spacing w:after="0" w:line="240" w:lineRule="auto"/>
        <w:rPr>
          <w:rFonts w:cstheme="minorHAnsi"/>
        </w:rPr>
      </w:pPr>
    </w:p>
    <w:p w14:paraId="1A308C80" w14:textId="61F62CA8" w:rsidR="0095723C" w:rsidRDefault="0095723C" w:rsidP="00AB6C90">
      <w:pPr>
        <w:spacing w:after="0" w:line="240" w:lineRule="auto"/>
        <w:rPr>
          <w:rFonts w:cstheme="minorHAnsi"/>
        </w:rPr>
      </w:pPr>
      <w:r w:rsidRPr="008A7B10">
        <w:rPr>
          <w:rFonts w:cstheme="minorHAnsi"/>
        </w:rPr>
        <w:t>Health Stabilization for Seniors has numerous process</w:t>
      </w:r>
      <w:r w:rsidRPr="00B23D82">
        <w:rPr>
          <w:rFonts w:cstheme="minorHAnsi"/>
        </w:rPr>
        <w:t xml:space="preserve"> measures to be </w:t>
      </w:r>
      <w:r>
        <w:rPr>
          <w:rFonts w:cstheme="minorHAnsi"/>
        </w:rPr>
        <w:t xml:space="preserve">tracked.  The most crucial is </w:t>
      </w:r>
      <w:r>
        <w:rPr>
          <w:rFonts w:cstheme="minorHAnsi"/>
          <w:i/>
        </w:rPr>
        <w:t>Referral Conversion to A</w:t>
      </w:r>
      <w:r w:rsidRPr="008A6B3A">
        <w:rPr>
          <w:rFonts w:cstheme="minorHAnsi"/>
          <w:i/>
        </w:rPr>
        <w:t>ctive Case Management</w:t>
      </w:r>
      <w:r w:rsidR="00D35BA3">
        <w:rPr>
          <w:rFonts w:cstheme="minorHAnsi"/>
          <w:i/>
        </w:rPr>
        <w:t xml:space="preserve">.  </w:t>
      </w:r>
      <w:r w:rsidRPr="00B23D82">
        <w:rPr>
          <w:rFonts w:cstheme="minorHAnsi"/>
        </w:rPr>
        <w:t xml:space="preserve">This measure reflects percent of referrals into HHS that, on the </w:t>
      </w:r>
      <w:r w:rsidR="00BA6C60" w:rsidRPr="00B23D82">
        <w:rPr>
          <w:rFonts w:cstheme="minorHAnsi"/>
        </w:rPr>
        <w:t>initial health risk assessment, s</w:t>
      </w:r>
      <w:r w:rsidR="00BA6C60">
        <w:rPr>
          <w:rFonts w:cstheme="minorHAnsi"/>
        </w:rPr>
        <w:t>core as high risk.  A</w:t>
      </w:r>
      <w:r w:rsidR="00BA6C60" w:rsidRPr="00B23D82">
        <w:rPr>
          <w:rFonts w:cstheme="minorHAnsi"/>
        </w:rPr>
        <w:t xml:space="preserve"> lower conversion </w:t>
      </w:r>
      <w:r w:rsidRPr="00B23D82">
        <w:rPr>
          <w:rFonts w:cstheme="minorHAnsi"/>
        </w:rPr>
        <w:t xml:space="preserve">rate jeopardizes the program’s return on investment.  </w:t>
      </w:r>
    </w:p>
    <w:p w14:paraId="54C91A95" w14:textId="050A86B4" w:rsidR="00B23D82" w:rsidRPr="00B23D82" w:rsidRDefault="00B23D82" w:rsidP="008A7B10">
      <w:pPr>
        <w:spacing w:after="0"/>
        <w:rPr>
          <w:rFonts w:cstheme="minorHAnsi"/>
        </w:rPr>
      </w:pPr>
    </w:p>
    <w:p w14:paraId="41B23734" w14:textId="32A4A928" w:rsidR="00446304" w:rsidRPr="00383C7D" w:rsidRDefault="00446304" w:rsidP="002C5264">
      <w:pPr>
        <w:spacing w:after="0" w:line="240" w:lineRule="auto"/>
        <w:rPr>
          <w:rFonts w:cstheme="minorHAnsi"/>
        </w:rPr>
      </w:pPr>
      <w:r w:rsidRPr="00502755">
        <w:rPr>
          <w:rFonts w:eastAsia="Calibri" w:cstheme="minorHAnsi"/>
          <w:b/>
          <w:color w:val="008680"/>
        </w:rPr>
        <w:t xml:space="preserve">Hospital Care Transition </w:t>
      </w:r>
      <w:r w:rsidRPr="00383C7D">
        <w:rPr>
          <w:rFonts w:eastAsia="Calibri" w:cstheme="minorHAnsi"/>
          <w:b/>
          <w:color w:val="008680"/>
        </w:rPr>
        <w:t>Programs</w:t>
      </w:r>
      <w:r w:rsidR="00877E65">
        <w:rPr>
          <w:rFonts w:eastAsia="Calibri" w:cstheme="minorHAnsi"/>
          <w:b/>
          <w:color w:val="008680"/>
        </w:rPr>
        <w:t xml:space="preserve">:  </w:t>
      </w:r>
      <w:r w:rsidR="00CB5A5F" w:rsidRPr="00874519">
        <w:rPr>
          <w:rFonts w:cstheme="minorHAnsi"/>
        </w:rPr>
        <w:t xml:space="preserve">The primary </w:t>
      </w:r>
      <w:r w:rsidRPr="000569EE">
        <w:rPr>
          <w:rFonts w:cstheme="minorHAnsi"/>
        </w:rPr>
        <w:t xml:space="preserve">outcome measure to be monitored is </w:t>
      </w:r>
      <w:r w:rsidRPr="00874519">
        <w:rPr>
          <w:rFonts w:cstheme="minorHAnsi"/>
        </w:rPr>
        <w:t>relative improvement from the All-Cause Readmission Rate (expected) to the Readmission Rate (observed)</w:t>
      </w:r>
      <w:r w:rsidR="00CB5A5F">
        <w:rPr>
          <w:rFonts w:cstheme="minorHAnsi"/>
        </w:rPr>
        <w:t xml:space="preserve">, </w:t>
      </w:r>
      <w:r w:rsidRPr="00637608">
        <w:rPr>
          <w:rFonts w:cstheme="minorHAnsi"/>
        </w:rPr>
        <w:t xml:space="preserve">for </w:t>
      </w:r>
      <w:r w:rsidRPr="002B1954">
        <w:rPr>
          <w:rFonts w:cstheme="minorHAnsi"/>
        </w:rPr>
        <w:t xml:space="preserve">both all-payer and </w:t>
      </w:r>
      <w:r w:rsidRPr="00826BFC">
        <w:rPr>
          <w:rFonts w:cstheme="minorHAnsi"/>
        </w:rPr>
        <w:t>Medicare (age 65+) populations</w:t>
      </w:r>
      <w:r w:rsidR="00CB5A5F">
        <w:rPr>
          <w:rFonts w:cstheme="minorHAnsi"/>
        </w:rPr>
        <w:t xml:space="preserve"> served</w:t>
      </w:r>
      <w:r w:rsidRPr="00637608">
        <w:rPr>
          <w:rFonts w:cstheme="minorHAnsi"/>
        </w:rPr>
        <w:t>.</w:t>
      </w:r>
      <w:r w:rsidR="00CB5A5F">
        <w:rPr>
          <w:rFonts w:cstheme="minorHAnsi"/>
        </w:rPr>
        <w:t xml:space="preserve">  Additional outcome and process measures will be defined as part of the hospital care transition programs learning collaborative</w:t>
      </w:r>
      <w:r w:rsidR="00755941">
        <w:rPr>
          <w:rFonts w:cstheme="minorHAnsi"/>
        </w:rPr>
        <w:t>, including</w:t>
      </w:r>
      <w:r w:rsidR="00CB5A5F">
        <w:rPr>
          <w:rFonts w:cstheme="minorHAnsi"/>
        </w:rPr>
        <w:t>:</w:t>
      </w:r>
    </w:p>
    <w:p w14:paraId="2F9C9E91" w14:textId="0A82EB9D" w:rsidR="0011320D" w:rsidRPr="0011320D" w:rsidRDefault="004322CB" w:rsidP="0011320D">
      <w:pPr>
        <w:pStyle w:val="ListParagraph"/>
        <w:numPr>
          <w:ilvl w:val="0"/>
          <w:numId w:val="15"/>
        </w:numPr>
        <w:spacing w:after="0" w:line="240" w:lineRule="auto"/>
        <w:ind w:left="720"/>
        <w:rPr>
          <w:rFonts w:cstheme="minorHAnsi"/>
        </w:rPr>
      </w:pPr>
      <w:r>
        <w:rPr>
          <w:rFonts w:cstheme="minorHAnsi"/>
        </w:rPr>
        <w:lastRenderedPageBreak/>
        <w:t>Assessing</w:t>
      </w:r>
      <w:r w:rsidR="00446304" w:rsidRPr="00B24BB3">
        <w:rPr>
          <w:rFonts w:cstheme="minorHAnsi"/>
        </w:rPr>
        <w:t xml:space="preserve"> patient experience with program enrollment and consent</w:t>
      </w:r>
      <w:r w:rsidR="00446304">
        <w:rPr>
          <w:rFonts w:cstheme="minorHAnsi"/>
        </w:rPr>
        <w:t>,</w:t>
      </w:r>
      <w:r w:rsidR="00446304" w:rsidRPr="00B24BB3">
        <w:rPr>
          <w:rFonts w:cstheme="minorHAnsi"/>
        </w:rPr>
        <w:t xml:space="preserve"> </w:t>
      </w:r>
      <w:r w:rsidR="00446304" w:rsidRPr="00B24BB3">
        <w:rPr>
          <w:rFonts w:cstheme="minorHAnsi"/>
          <w:i/>
        </w:rPr>
        <w:t>Percent of Patients Declining to Participate in the Care Transitions Programs</w:t>
      </w:r>
      <w:r w:rsidR="00446304">
        <w:rPr>
          <w:rFonts w:cstheme="minorHAnsi"/>
          <w:i/>
        </w:rPr>
        <w:t xml:space="preserve"> </w:t>
      </w:r>
      <w:r w:rsidR="00446304" w:rsidRPr="00B24BB3">
        <w:rPr>
          <w:rFonts w:cstheme="minorHAnsi"/>
        </w:rPr>
        <w:t xml:space="preserve">will be used.  The NM RP will collect baseline data and work towards a target for voluntary patient participation.  </w:t>
      </w:r>
    </w:p>
    <w:p w14:paraId="3BBE01EC" w14:textId="77777777" w:rsidR="00446304" w:rsidRPr="00B24BB3" w:rsidRDefault="004322CB" w:rsidP="00446304">
      <w:pPr>
        <w:pStyle w:val="ListParagraph"/>
        <w:numPr>
          <w:ilvl w:val="0"/>
          <w:numId w:val="15"/>
        </w:numPr>
        <w:spacing w:after="0" w:line="240" w:lineRule="auto"/>
        <w:ind w:left="720"/>
        <w:rPr>
          <w:rFonts w:cstheme="minorHAnsi"/>
        </w:rPr>
      </w:pPr>
      <w:r>
        <w:rPr>
          <w:rFonts w:cstheme="minorHAnsi"/>
        </w:rPr>
        <w:t>Determining</w:t>
      </w:r>
      <w:r w:rsidR="00446304">
        <w:rPr>
          <w:rFonts w:cstheme="minorHAnsi"/>
        </w:rPr>
        <w:t xml:space="preserve"> if additional program scale is needed, </w:t>
      </w:r>
      <w:r w:rsidR="00446304" w:rsidRPr="00F750E1">
        <w:rPr>
          <w:rFonts w:cstheme="minorHAnsi"/>
          <w:i/>
        </w:rPr>
        <w:t xml:space="preserve">Percent of High Utilizers </w:t>
      </w:r>
      <w:r w:rsidR="00446304">
        <w:rPr>
          <w:rFonts w:cstheme="minorHAnsi"/>
          <w:i/>
        </w:rPr>
        <w:t>P</w:t>
      </w:r>
      <w:r w:rsidR="00446304" w:rsidRPr="00F750E1">
        <w:rPr>
          <w:rFonts w:cstheme="minorHAnsi"/>
          <w:i/>
        </w:rPr>
        <w:t xml:space="preserve">laced in a </w:t>
      </w:r>
      <w:r w:rsidR="00446304">
        <w:rPr>
          <w:rFonts w:cstheme="minorHAnsi"/>
          <w:i/>
        </w:rPr>
        <w:t xml:space="preserve">Hospital </w:t>
      </w:r>
      <w:r w:rsidR="00446304" w:rsidRPr="00F750E1">
        <w:rPr>
          <w:rFonts w:cstheme="minorHAnsi"/>
          <w:i/>
        </w:rPr>
        <w:t>Care Transition Program</w:t>
      </w:r>
      <w:r w:rsidR="00446304">
        <w:rPr>
          <w:rFonts w:cstheme="minorHAnsi"/>
        </w:rPr>
        <w:t xml:space="preserve"> will be used.  To start, this data will be collected at the individual hospital level and reported to the NM RP.</w:t>
      </w:r>
    </w:p>
    <w:p w14:paraId="0E46078F" w14:textId="77777777" w:rsidR="0011320D" w:rsidRDefault="0011320D" w:rsidP="00877E65">
      <w:pPr>
        <w:spacing w:after="0" w:line="240" w:lineRule="auto"/>
        <w:rPr>
          <w:rFonts w:eastAsia="Calibri" w:cstheme="minorHAnsi"/>
          <w:b/>
          <w:color w:val="008680"/>
        </w:rPr>
      </w:pPr>
    </w:p>
    <w:p w14:paraId="1DF9A8B9" w14:textId="147C5013" w:rsidR="00446304" w:rsidRPr="004131B1" w:rsidRDefault="00446304" w:rsidP="00877E65">
      <w:pPr>
        <w:spacing w:after="0" w:line="240" w:lineRule="auto"/>
        <w:rPr>
          <w:rFonts w:eastAsia="Calibri" w:cstheme="minorHAnsi"/>
          <w:b/>
          <w:color w:val="008680"/>
        </w:rPr>
      </w:pPr>
      <w:r w:rsidRPr="004131B1">
        <w:rPr>
          <w:rFonts w:eastAsia="Calibri" w:cstheme="minorHAnsi"/>
          <w:b/>
          <w:color w:val="008680"/>
        </w:rPr>
        <w:t xml:space="preserve">Specialty Care for </w:t>
      </w:r>
      <w:r w:rsidR="002B516E" w:rsidRPr="004131B1">
        <w:rPr>
          <w:rFonts w:eastAsia="Calibri" w:cstheme="minorHAnsi"/>
          <w:b/>
          <w:color w:val="008680"/>
        </w:rPr>
        <w:t>Ineligible-Uninsured</w:t>
      </w:r>
      <w:r w:rsidRPr="004131B1">
        <w:rPr>
          <w:rFonts w:eastAsia="Calibri" w:cstheme="minorHAnsi"/>
          <w:b/>
          <w:color w:val="008680"/>
        </w:rPr>
        <w:t xml:space="preserve"> Post-acute Patients</w:t>
      </w:r>
      <w:r w:rsidR="00877E65" w:rsidRPr="004131B1">
        <w:rPr>
          <w:rFonts w:eastAsia="Calibri" w:cstheme="minorHAnsi"/>
          <w:b/>
          <w:color w:val="008680"/>
        </w:rPr>
        <w:t xml:space="preserve">:  </w:t>
      </w:r>
      <w:r w:rsidR="00F80832" w:rsidRPr="004131B1">
        <w:rPr>
          <w:rFonts w:cstheme="minorHAnsi"/>
        </w:rPr>
        <w:t>The</w:t>
      </w:r>
      <w:r w:rsidR="009D7409" w:rsidRPr="004131B1">
        <w:rPr>
          <w:rFonts w:cstheme="minorHAnsi"/>
        </w:rPr>
        <w:t xml:space="preserve"> </w:t>
      </w:r>
      <w:r w:rsidR="00CB5A5F" w:rsidRPr="004131B1">
        <w:rPr>
          <w:rFonts w:cstheme="minorHAnsi"/>
        </w:rPr>
        <w:t>30-day readmission</w:t>
      </w:r>
      <w:r w:rsidR="00F80832" w:rsidRPr="004131B1">
        <w:rPr>
          <w:rFonts w:cstheme="minorHAnsi"/>
        </w:rPr>
        <w:t xml:space="preserve">s rate </w:t>
      </w:r>
      <w:r w:rsidR="00CB5A5F" w:rsidRPr="00266A52">
        <w:rPr>
          <w:rFonts w:cstheme="minorHAnsi"/>
        </w:rPr>
        <w:t xml:space="preserve">for patients served will be </w:t>
      </w:r>
      <w:r w:rsidR="00F80832" w:rsidRPr="00476DFA">
        <w:rPr>
          <w:rFonts w:cstheme="minorHAnsi"/>
        </w:rPr>
        <w:t xml:space="preserve">tracked via CRISP ENS notifications to closely monitor the observed readmission rate for this population.  Process measures include </w:t>
      </w:r>
      <w:r w:rsidR="009D7409" w:rsidRPr="00DA1801">
        <w:rPr>
          <w:rFonts w:cstheme="minorHAnsi"/>
        </w:rPr>
        <w:t xml:space="preserve">number of patients </w:t>
      </w:r>
      <w:r w:rsidR="001810EE" w:rsidRPr="00DA1801">
        <w:rPr>
          <w:rFonts w:cstheme="minorHAnsi"/>
        </w:rPr>
        <w:t>connected to outpatient specialty care</w:t>
      </w:r>
      <w:r w:rsidR="00F80832" w:rsidRPr="00DA1801">
        <w:rPr>
          <w:rFonts w:cstheme="minorHAnsi"/>
        </w:rPr>
        <w:t>, days from discharge to appointment, no show rates</w:t>
      </w:r>
      <w:r w:rsidR="00755941" w:rsidRPr="00DA1801">
        <w:rPr>
          <w:rFonts w:cstheme="minorHAnsi"/>
        </w:rPr>
        <w:t>,</w:t>
      </w:r>
      <w:r w:rsidR="00F80832" w:rsidRPr="00DA1801">
        <w:rPr>
          <w:rFonts w:cstheme="minorHAnsi"/>
        </w:rPr>
        <w:t xml:space="preserve"> and </w:t>
      </w:r>
      <w:r w:rsidR="009D7409" w:rsidRPr="00DA1801">
        <w:rPr>
          <w:rFonts w:cstheme="minorHAnsi"/>
        </w:rPr>
        <w:t>the average cost per patient.</w:t>
      </w:r>
    </w:p>
    <w:p w14:paraId="57CC3B6E" w14:textId="77777777" w:rsidR="004322CB" w:rsidRPr="004131B1" w:rsidRDefault="004322CB" w:rsidP="00446304">
      <w:pPr>
        <w:spacing w:after="0" w:line="240" w:lineRule="auto"/>
        <w:rPr>
          <w:rFonts w:eastAsia="Calibri" w:cstheme="minorHAnsi"/>
          <w:b/>
          <w:color w:val="008680"/>
        </w:rPr>
      </w:pPr>
    </w:p>
    <w:p w14:paraId="0EE1558A" w14:textId="7641F69D" w:rsidR="009D7409" w:rsidRPr="009D7409" w:rsidRDefault="00446304" w:rsidP="00877E65">
      <w:pPr>
        <w:spacing w:after="0" w:line="240" w:lineRule="auto"/>
        <w:rPr>
          <w:rFonts w:cstheme="minorHAnsi"/>
        </w:rPr>
      </w:pPr>
      <w:r w:rsidRPr="004131B1">
        <w:rPr>
          <w:rFonts w:eastAsia="Calibri" w:cstheme="minorHAnsi"/>
          <w:b/>
          <w:color w:val="008680"/>
        </w:rPr>
        <w:t>Services for Severely Mentally Ill</w:t>
      </w:r>
      <w:r w:rsidR="00877E65" w:rsidRPr="004131B1">
        <w:rPr>
          <w:rFonts w:eastAsia="Calibri" w:cstheme="minorHAnsi"/>
          <w:b/>
          <w:color w:val="008680"/>
        </w:rPr>
        <w:t xml:space="preserve">:  </w:t>
      </w:r>
      <w:r w:rsidR="00F80832" w:rsidRPr="004131B1">
        <w:rPr>
          <w:rFonts w:cstheme="minorHAnsi"/>
        </w:rPr>
        <w:t>Measures to be tracked include number of inpatient/observation bed days and average length of stay, and number of ED visi</w:t>
      </w:r>
      <w:r w:rsidR="00F80832" w:rsidRPr="00266A52">
        <w:rPr>
          <w:rFonts w:cstheme="minorHAnsi"/>
        </w:rPr>
        <w:t>ts</w:t>
      </w:r>
      <w:r w:rsidR="004D7CDB" w:rsidRPr="00476DFA">
        <w:rPr>
          <w:rFonts w:cstheme="minorHAnsi"/>
        </w:rPr>
        <w:t xml:space="preserve"> and average LOS (hours) for the severely mentally ill.  </w:t>
      </w:r>
      <w:r w:rsidR="00F80832" w:rsidRPr="00476DFA">
        <w:rPr>
          <w:rFonts w:cstheme="minorHAnsi"/>
        </w:rPr>
        <w:t xml:space="preserve">Initial </w:t>
      </w:r>
      <w:r w:rsidR="004D7CDB" w:rsidRPr="00476DFA">
        <w:rPr>
          <w:rFonts w:cstheme="minorHAnsi"/>
        </w:rPr>
        <w:t>definitions were developed</w:t>
      </w:r>
      <w:r w:rsidR="004D7CDB">
        <w:rPr>
          <w:rFonts w:cstheme="minorHAnsi"/>
        </w:rPr>
        <w:t xml:space="preserve"> and </w:t>
      </w:r>
      <w:r w:rsidR="00F80832">
        <w:rPr>
          <w:rFonts w:cstheme="minorHAnsi"/>
        </w:rPr>
        <w:t xml:space="preserve">data </w:t>
      </w:r>
      <w:r w:rsidR="004D7CDB">
        <w:rPr>
          <w:rFonts w:cstheme="minorHAnsi"/>
        </w:rPr>
        <w:t xml:space="preserve">collected </w:t>
      </w:r>
      <w:r w:rsidR="00F80832">
        <w:rPr>
          <w:rFonts w:cstheme="minorHAnsi"/>
        </w:rPr>
        <w:t>as part of the design process</w:t>
      </w:r>
      <w:r w:rsidR="004D7CDB">
        <w:rPr>
          <w:rFonts w:cstheme="minorHAnsi"/>
        </w:rPr>
        <w:t>.  These wil</w:t>
      </w:r>
      <w:r w:rsidR="00755941">
        <w:rPr>
          <w:rFonts w:cstheme="minorHAnsi"/>
        </w:rPr>
        <w:t>l be refined with baseline set for</w:t>
      </w:r>
      <w:r w:rsidR="004D7CDB">
        <w:rPr>
          <w:rFonts w:cstheme="minorHAnsi"/>
        </w:rPr>
        <w:t xml:space="preserve"> CY2016 (crisis beds open February 2017, ACT team in early</w:t>
      </w:r>
      <w:r w:rsidR="00877E65">
        <w:rPr>
          <w:rFonts w:cstheme="minorHAnsi"/>
        </w:rPr>
        <w:t xml:space="preserve"> ramp up second half of CY2016)</w:t>
      </w:r>
      <w:r w:rsidR="004D7CDB">
        <w:rPr>
          <w:rFonts w:cstheme="minorHAnsi"/>
        </w:rPr>
        <w:t xml:space="preserve">.  </w:t>
      </w:r>
    </w:p>
    <w:p w14:paraId="679B9F13" w14:textId="77777777" w:rsidR="009E49B4" w:rsidRPr="009E49B4" w:rsidRDefault="009E49B4" w:rsidP="00EB434D">
      <w:pPr>
        <w:pStyle w:val="ListParagraph"/>
        <w:spacing w:after="0" w:line="240" w:lineRule="auto"/>
        <w:ind w:left="0"/>
        <w:rPr>
          <w:rFonts w:cstheme="minorHAnsi"/>
        </w:rPr>
      </w:pPr>
    </w:p>
    <w:p w14:paraId="3D1C0C9B" w14:textId="409E1FF2" w:rsidR="00E77992" w:rsidRPr="00877E65" w:rsidRDefault="00111CA2" w:rsidP="00111CA2">
      <w:pPr>
        <w:pStyle w:val="ListParagraph"/>
        <w:spacing w:after="120" w:line="240" w:lineRule="auto"/>
        <w:ind w:left="0" w:hanging="360"/>
        <w:rPr>
          <w:sz w:val="24"/>
          <w:szCs w:val="24"/>
          <w:shd w:val="clear" w:color="auto" w:fill="FFFFFF"/>
        </w:rPr>
      </w:pPr>
      <w:r w:rsidRPr="00877E65">
        <w:rPr>
          <w:rFonts w:eastAsia="Calibri" w:cstheme="minorHAnsi"/>
          <w:b/>
          <w:color w:val="008680"/>
          <w:sz w:val="24"/>
          <w:szCs w:val="24"/>
        </w:rPr>
        <w:t>4.</w:t>
      </w:r>
      <w:r w:rsidRPr="00877E65">
        <w:rPr>
          <w:rFonts w:eastAsia="Calibri" w:cstheme="minorHAnsi"/>
          <w:b/>
          <w:color w:val="008680"/>
          <w:sz w:val="24"/>
          <w:szCs w:val="24"/>
        </w:rPr>
        <w:tab/>
        <w:t>R</w:t>
      </w:r>
      <w:r w:rsidR="00C956E0" w:rsidRPr="00877E65">
        <w:rPr>
          <w:rFonts w:eastAsia="Calibri" w:cstheme="minorHAnsi"/>
          <w:b/>
          <w:color w:val="008680"/>
          <w:sz w:val="24"/>
          <w:szCs w:val="24"/>
        </w:rPr>
        <w:t>eturn on Investment</w:t>
      </w:r>
      <w:r w:rsidR="00D03311">
        <w:rPr>
          <w:rFonts w:eastAsia="Calibri" w:cstheme="minorHAnsi"/>
          <w:b/>
          <w:color w:val="008680"/>
          <w:sz w:val="24"/>
          <w:szCs w:val="24"/>
        </w:rPr>
        <w:t xml:space="preserve"> (ROI)</w:t>
      </w:r>
    </w:p>
    <w:p w14:paraId="4C87B008" w14:textId="1EBD1C1A" w:rsidR="00682040" w:rsidRPr="00006DB3" w:rsidRDefault="00682040" w:rsidP="00682040">
      <w:pPr>
        <w:spacing w:after="0" w:line="240" w:lineRule="auto"/>
        <w:rPr>
          <w:shd w:val="clear" w:color="auto" w:fill="FFFFFF"/>
        </w:rPr>
      </w:pPr>
      <w:r w:rsidRPr="0018006E">
        <w:rPr>
          <w:shd w:val="clear" w:color="auto" w:fill="FFFFFF"/>
        </w:rPr>
        <w:t xml:space="preserve">The planned outcomes of the NM RP activities support the </w:t>
      </w:r>
      <w:r>
        <w:rPr>
          <w:shd w:val="clear" w:color="auto" w:fill="FFFFFF"/>
        </w:rPr>
        <w:t>N</w:t>
      </w:r>
      <w:r w:rsidRPr="0018006E">
        <w:rPr>
          <w:shd w:val="clear" w:color="auto" w:fill="FFFFFF"/>
        </w:rPr>
        <w:t xml:space="preserve">ew All-Payer </w:t>
      </w:r>
      <w:r>
        <w:rPr>
          <w:shd w:val="clear" w:color="auto" w:fill="FFFFFF"/>
        </w:rPr>
        <w:t>M</w:t>
      </w:r>
      <w:r w:rsidRPr="0018006E">
        <w:rPr>
          <w:shd w:val="clear" w:color="auto" w:fill="FFFFFF"/>
        </w:rPr>
        <w:t xml:space="preserve">odel (NAPM) </w:t>
      </w:r>
      <w:r>
        <w:rPr>
          <w:shd w:val="clear" w:color="auto" w:fill="FFFFFF"/>
        </w:rPr>
        <w:t xml:space="preserve">directly </w:t>
      </w:r>
      <w:r w:rsidRPr="0018006E">
        <w:rPr>
          <w:shd w:val="clear" w:color="auto" w:fill="FFFFFF"/>
        </w:rPr>
        <w:t>through reduction in readmissions and potentially</w:t>
      </w:r>
      <w:r>
        <w:rPr>
          <w:shd w:val="clear" w:color="auto" w:fill="FFFFFF"/>
        </w:rPr>
        <w:t xml:space="preserve"> avoidable hospital utilization</w:t>
      </w:r>
      <w:r w:rsidRPr="0018006E">
        <w:rPr>
          <w:shd w:val="clear" w:color="auto" w:fill="FFFFFF"/>
        </w:rPr>
        <w:t xml:space="preserve"> and </w:t>
      </w:r>
      <w:r>
        <w:rPr>
          <w:shd w:val="clear" w:color="auto" w:fill="FFFFFF"/>
        </w:rPr>
        <w:t xml:space="preserve">in an overall focus on </w:t>
      </w:r>
      <w:r w:rsidRPr="00D03311">
        <w:rPr>
          <w:shd w:val="clear" w:color="auto" w:fill="FFFFFF"/>
        </w:rPr>
        <w:t>the Three Part Aim of better</w:t>
      </w:r>
      <w:r w:rsidRPr="0018006E">
        <w:rPr>
          <w:shd w:val="clear" w:color="auto" w:fill="FFFFFF"/>
        </w:rPr>
        <w:t xml:space="preserve"> care, better health</w:t>
      </w:r>
      <w:r>
        <w:rPr>
          <w:shd w:val="clear" w:color="auto" w:fill="FFFFFF"/>
        </w:rPr>
        <w:t>,</w:t>
      </w:r>
      <w:r w:rsidRPr="0018006E">
        <w:rPr>
          <w:shd w:val="clear" w:color="auto" w:fill="FFFFFF"/>
        </w:rPr>
        <w:t xml:space="preserve"> and reduced costs. </w:t>
      </w:r>
      <w:r>
        <w:rPr>
          <w:shd w:val="clear" w:color="auto" w:fill="FFFFFF"/>
        </w:rPr>
        <w:t xml:space="preserve"> </w:t>
      </w:r>
      <w:r>
        <w:t>Given the size of the population in the NM RP region, NAPM success is impacted by the performance of NM RP hospitals on the Core Outcome Measures.  To date, NM RP hospitals have generally performed well, but the first two years of infrastructure effort have captured the low hanging fruit</w:t>
      </w:r>
      <w:r w:rsidR="00D35BA3">
        <w:t xml:space="preserve">.  </w:t>
      </w:r>
      <w:r>
        <w:t xml:space="preserve">The NM RP, through its focus on collaborative learning, shared resources, and process improvement is formed to ensure continued good performance on measures, and to jointly address (and fund through savings) systems changes that improve the population health in this region into the future. </w:t>
      </w:r>
    </w:p>
    <w:p w14:paraId="0C78FCD3" w14:textId="77777777" w:rsidR="00682040" w:rsidRDefault="00682040" w:rsidP="00682040">
      <w:pPr>
        <w:spacing w:after="0" w:line="240" w:lineRule="auto"/>
      </w:pPr>
    </w:p>
    <w:p w14:paraId="1887DCEF" w14:textId="52E8CA7B" w:rsidR="00682040" w:rsidRDefault="00682040" w:rsidP="00682040">
      <w:pPr>
        <w:spacing w:after="0" w:line="240" w:lineRule="auto"/>
      </w:pPr>
      <w:r>
        <w:t xml:space="preserve">The NM RP recognizes the importance of creating a positive return (greater than 1.0) for the HSCRC investment in Transformation Implementation programs.  This section details the return on investment (ROI) calculations for each of the interventions, and timeframe for achieving a cumulative net savings.  The NM RP infrastructure contributes to the achievement of the returns.  The ROI for each program is shown, as well as the ROI with NM RP costs allocated to that program based on that program’s annual intervention cost as a percent of the NM RP whole. </w:t>
      </w:r>
      <w:r>
        <w:rPr>
          <w:rFonts w:cstheme="minorHAnsi"/>
        </w:rPr>
        <w:t>The interventions proposed have not been evaluated for their capacity to reduce total cost of care beyond the hospitals.</w:t>
      </w:r>
      <w:r w:rsidR="00476DFA" w:rsidRPr="00476DFA">
        <w:rPr>
          <w:rFonts w:cs="Tahoma"/>
          <w:b/>
          <w:noProof/>
          <w:color w:val="008680"/>
          <w:highlight w:val="cyan"/>
        </w:rPr>
        <w:t xml:space="preserve"> </w:t>
      </w:r>
    </w:p>
    <w:p w14:paraId="2F336BBB" w14:textId="5011C0E7" w:rsidR="00682040" w:rsidRDefault="001C625E" w:rsidP="00682040">
      <w:pPr>
        <w:spacing w:after="0" w:line="240" w:lineRule="auto"/>
      </w:pPr>
      <w:r w:rsidRPr="00BA6C60">
        <w:rPr>
          <w:rFonts w:cs="Tahoma"/>
          <w:b/>
          <w:noProof/>
          <w:color w:val="008680"/>
          <w:highlight w:val="cyan"/>
        </w:rPr>
        <mc:AlternateContent>
          <mc:Choice Requires="wps">
            <w:drawing>
              <wp:anchor distT="0" distB="0" distL="114300" distR="114300" simplePos="0" relativeHeight="251693056" behindDoc="0" locked="0" layoutInCell="1" allowOverlap="1" wp14:anchorId="6A2A2940" wp14:editId="669D1391">
                <wp:simplePos x="0" y="0"/>
                <wp:positionH relativeFrom="column">
                  <wp:posOffset>2828925</wp:posOffset>
                </wp:positionH>
                <wp:positionV relativeFrom="paragraph">
                  <wp:posOffset>91440</wp:posOffset>
                </wp:positionV>
                <wp:extent cx="713105" cy="26733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67335"/>
                        </a:xfrm>
                        <a:prstGeom prst="rect">
                          <a:avLst/>
                        </a:prstGeom>
                        <a:solidFill>
                          <a:srgbClr val="FFFFFF"/>
                        </a:solidFill>
                        <a:ln w="9525">
                          <a:noFill/>
                          <a:miter lim="800000"/>
                          <a:headEnd/>
                          <a:tailEnd/>
                        </a:ln>
                      </wps:spPr>
                      <wps:txbx>
                        <w:txbxContent>
                          <w:p w14:paraId="7E33B4C8" w14:textId="6C335995" w:rsidR="00BF5521" w:rsidRPr="006D2F3D" w:rsidRDefault="00BF5521" w:rsidP="00476DFA">
                            <w:pPr>
                              <w:jc w:val="center"/>
                              <w:rPr>
                                <w:b/>
                                <w:sz w:val="20"/>
                                <w:szCs w:val="20"/>
                              </w:rPr>
                            </w:pPr>
                            <w:r w:rsidRPr="00C01EF8">
                              <w:rPr>
                                <w:b/>
                                <w:sz w:val="20"/>
                                <w:szCs w:val="20"/>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2.75pt;margin-top:7.2pt;width:56.15pt;height:2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" stroked="f">
                <v:textbox>
                  <w:txbxContent>
                    <w:p w14:paraId="7E33B4C8" w14:textId="6C335995" w:rsidR="00BF5521" w:rsidRPr="006D2F3D" w:rsidRDefault="00BF5521" w:rsidP="00476DFA">
                      <w:pPr>
                        <w:jc w:val="center"/>
                        <w:rPr>
                          <w:b/>
                          <w:sz w:val="20"/>
                          <w:szCs w:val="20"/>
                        </w:rPr>
                      </w:pPr>
                      <w:r w:rsidRPr="00C01EF8">
                        <w:rPr>
                          <w:b/>
                          <w:sz w:val="20"/>
                          <w:szCs w:val="20"/>
                        </w:rPr>
                        <w:t>Figure 3</w:t>
                      </w:r>
                    </w:p>
                  </w:txbxContent>
                </v:textbox>
              </v:shape>
            </w:pict>
          </mc:Fallback>
        </mc:AlternateContent>
      </w:r>
      <w:r>
        <w:rPr>
          <w:noProof/>
        </w:rPr>
        <w:drawing>
          <wp:anchor distT="0" distB="0" distL="114300" distR="114300" simplePos="0" relativeHeight="251692032" behindDoc="0" locked="0" layoutInCell="1" allowOverlap="1" wp14:anchorId="798065E6" wp14:editId="54222C4B">
            <wp:simplePos x="0" y="0"/>
            <wp:positionH relativeFrom="margin">
              <wp:posOffset>3040380</wp:posOffset>
            </wp:positionH>
            <wp:positionV relativeFrom="margin">
              <wp:posOffset>6233160</wp:posOffset>
            </wp:positionV>
            <wp:extent cx="3055620" cy="2194560"/>
            <wp:effectExtent l="0" t="0" r="11430" b="1524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62CC5700" w14:textId="701D9F74" w:rsidR="00682040" w:rsidRPr="00C01EF8" w:rsidRDefault="00682040" w:rsidP="00682040">
      <w:pPr>
        <w:spacing w:after="0" w:line="240" w:lineRule="auto"/>
        <w:rPr>
          <w:rFonts w:eastAsia="Times New Roman" w:cs="Arial"/>
          <w:color w:val="000000"/>
          <w:shd w:val="clear" w:color="auto" w:fill="FFFFFF"/>
        </w:rPr>
      </w:pPr>
      <w:r w:rsidRPr="00862365">
        <w:rPr>
          <w:rFonts w:eastAsia="Calibri" w:cstheme="minorHAnsi"/>
          <w:b/>
          <w:color w:val="008680"/>
          <w:sz w:val="24"/>
          <w:szCs w:val="24"/>
        </w:rPr>
        <w:t>Health Stabilization for Seniors</w:t>
      </w:r>
      <w:r>
        <w:rPr>
          <w:rFonts w:eastAsia="Calibri" w:cstheme="minorHAnsi"/>
          <w:b/>
          <w:color w:val="008680"/>
          <w:sz w:val="24"/>
          <w:szCs w:val="24"/>
        </w:rPr>
        <w:t xml:space="preserve">: </w:t>
      </w:r>
      <w:r>
        <w:t xml:space="preserve">The program </w:t>
      </w:r>
      <w:r w:rsidRPr="0018006E">
        <w:rPr>
          <w:rFonts w:eastAsia="Times New Roman" w:cs="Arial"/>
          <w:color w:val="000000"/>
          <w:shd w:val="clear" w:color="auto" w:fill="FFFFFF"/>
        </w:rPr>
        <w:t>focuses on high need and complex patients (Medicare</w:t>
      </w:r>
      <w:r>
        <w:rPr>
          <w:rFonts w:eastAsia="Times New Roman" w:cs="Arial"/>
          <w:color w:val="000000"/>
          <w:shd w:val="clear" w:color="auto" w:fill="FFFFFF"/>
        </w:rPr>
        <w:t>/Dually Eligible</w:t>
      </w:r>
      <w:r w:rsidRPr="0018006E">
        <w:rPr>
          <w:rFonts w:eastAsia="Times New Roman" w:cs="Arial"/>
          <w:color w:val="000000"/>
          <w:shd w:val="clear" w:color="auto" w:fill="FFFFFF"/>
        </w:rPr>
        <w:t xml:space="preserve">, age 65+), most living with chronic conditions who may or may not have recently had a hospital contact but are at high risk of such within the next 120 days.  This intervention creates </w:t>
      </w:r>
      <w:r w:rsidRPr="00C01EF8">
        <w:rPr>
          <w:rFonts w:eastAsia="Times New Roman" w:cs="Arial"/>
          <w:color w:val="000000"/>
          <w:shd w:val="clear" w:color="auto" w:fill="FFFFFF"/>
        </w:rPr>
        <w:t>savings through the avoidance or delay of the index admission or a same year readmission, as well as reduction in ED and EMS use</w:t>
      </w:r>
      <w:r w:rsidR="00D35BA3">
        <w:rPr>
          <w:rFonts w:eastAsia="Times New Roman" w:cs="Arial"/>
          <w:color w:val="000000"/>
          <w:shd w:val="clear" w:color="auto" w:fill="FFFFFF"/>
        </w:rPr>
        <w:t xml:space="preserve">.  </w:t>
      </w:r>
      <w:r w:rsidRPr="00C01EF8">
        <w:rPr>
          <w:rFonts w:eastAsia="Times New Roman" w:cs="Arial"/>
          <w:color w:val="000000"/>
          <w:shd w:val="clear" w:color="auto" w:fill="FFFFFF"/>
        </w:rPr>
        <w:t xml:space="preserve">The ROI is shown in Table </w:t>
      </w:r>
      <w:r w:rsidR="00B90B44" w:rsidRPr="00C01EF8">
        <w:rPr>
          <w:rFonts w:eastAsia="Times New Roman" w:cs="Arial"/>
          <w:color w:val="000000"/>
          <w:shd w:val="clear" w:color="auto" w:fill="FFFFFF"/>
        </w:rPr>
        <w:t>4</w:t>
      </w:r>
      <w:r w:rsidR="00DA2A66" w:rsidRPr="00C01EF8">
        <w:rPr>
          <w:rFonts w:eastAsia="Times New Roman" w:cs="Arial"/>
          <w:color w:val="000000"/>
          <w:shd w:val="clear" w:color="auto" w:fill="FFFFFF"/>
        </w:rPr>
        <w:t xml:space="preserve"> on page 16</w:t>
      </w:r>
      <w:r w:rsidRPr="00C01EF8">
        <w:rPr>
          <w:rFonts w:eastAsia="Times New Roman" w:cs="Arial"/>
          <w:color w:val="000000"/>
          <w:shd w:val="clear" w:color="auto" w:fill="FFFFFF"/>
        </w:rPr>
        <w:t xml:space="preserve">.  </w:t>
      </w:r>
    </w:p>
    <w:p w14:paraId="60FB34B4" w14:textId="5EE4AAC1" w:rsidR="00476DFA" w:rsidRPr="00C05C57" w:rsidRDefault="00B90B44" w:rsidP="002C5264">
      <w:pPr>
        <w:spacing w:after="120" w:line="240" w:lineRule="auto"/>
        <w:rPr>
          <w:rFonts w:eastAsia="Times New Roman" w:cs="Arial"/>
          <w:color w:val="000000"/>
          <w:shd w:val="clear" w:color="auto" w:fill="FFFFFF"/>
        </w:rPr>
      </w:pPr>
      <w:r w:rsidRPr="00C01EF8">
        <w:rPr>
          <w:rFonts w:eastAsia="Times New Roman" w:cs="Arial"/>
          <w:color w:val="000000"/>
          <w:shd w:val="clear" w:color="auto" w:fill="FFFFFF"/>
        </w:rPr>
        <w:lastRenderedPageBreak/>
        <w:t>During the client ramp-up period (January –November 2016) the program will generate losses as it implements patient services and incurs start-up administrative costs.  The program will achieve break-even status by the end of 2017, and continue to generate a positive return thereafter with refinement in referral criteria and risk assessment in CY2018.</w:t>
      </w:r>
    </w:p>
    <w:tbl>
      <w:tblPr>
        <w:tblW w:w="9475" w:type="dxa"/>
        <w:tblLayout w:type="fixed"/>
        <w:tblCellMar>
          <w:left w:w="115" w:type="dxa"/>
          <w:right w:w="115" w:type="dxa"/>
        </w:tblCellMar>
        <w:tblLook w:val="04A0" w:firstRow="1" w:lastRow="0" w:firstColumn="1" w:lastColumn="0" w:noHBand="0" w:noVBand="1"/>
      </w:tblPr>
      <w:tblGrid>
        <w:gridCol w:w="4075"/>
        <w:gridCol w:w="1350"/>
        <w:gridCol w:w="1350"/>
        <w:gridCol w:w="1350"/>
        <w:gridCol w:w="1350"/>
      </w:tblGrid>
      <w:tr w:rsidR="005A2DAA" w:rsidRPr="001039AA" w14:paraId="249E4F5D" w14:textId="77777777" w:rsidTr="005A2DAA">
        <w:trPr>
          <w:trHeight w:val="304"/>
        </w:trPr>
        <w:tc>
          <w:tcPr>
            <w:tcW w:w="9475" w:type="dxa"/>
            <w:gridSpan w:val="5"/>
            <w:tcBorders>
              <w:bottom w:val="single" w:sz="8" w:space="0" w:color="136064"/>
            </w:tcBorders>
            <w:shd w:val="clear" w:color="auto" w:fill="auto"/>
            <w:vAlign w:val="center"/>
          </w:tcPr>
          <w:p w14:paraId="40EECF95" w14:textId="0A000528" w:rsidR="005A2DAA" w:rsidRPr="00B90B44" w:rsidRDefault="005A2DAA" w:rsidP="00E75E51">
            <w:pPr>
              <w:spacing w:after="120" w:line="240" w:lineRule="auto"/>
              <w:rPr>
                <w:rFonts w:eastAsia="Times New Roman" w:cs="Times New Roman"/>
                <w:b/>
                <w:bCs/>
                <w:color w:val="000000"/>
                <w:sz w:val="20"/>
                <w:szCs w:val="20"/>
              </w:rPr>
            </w:pPr>
            <w:r w:rsidRPr="001E2959">
              <w:rPr>
                <w:rFonts w:eastAsia="Calibri" w:cstheme="minorHAnsi"/>
                <w:b/>
                <w:color w:val="008680"/>
              </w:rPr>
              <w:t xml:space="preserve">Table </w:t>
            </w:r>
            <w:r w:rsidR="00B90B44" w:rsidRPr="001E2959">
              <w:rPr>
                <w:rFonts w:eastAsia="Calibri" w:cstheme="minorHAnsi"/>
                <w:b/>
                <w:color w:val="008680"/>
              </w:rPr>
              <w:t>4</w:t>
            </w:r>
            <w:r w:rsidRPr="001E2959">
              <w:rPr>
                <w:rFonts w:eastAsia="Calibri" w:cstheme="minorHAnsi"/>
                <w:b/>
                <w:color w:val="008680"/>
              </w:rPr>
              <w:t>: ROI for Health Stabilization for Seniors</w:t>
            </w:r>
          </w:p>
        </w:tc>
      </w:tr>
      <w:tr w:rsidR="005A2DAA" w:rsidRPr="001039AA" w14:paraId="6126060E" w14:textId="77777777" w:rsidTr="005A2DAA">
        <w:trPr>
          <w:trHeight w:val="304"/>
        </w:trPr>
        <w:tc>
          <w:tcPr>
            <w:tcW w:w="4075" w:type="dxa"/>
            <w:tcBorders>
              <w:top w:val="single" w:sz="8" w:space="0" w:color="136064"/>
              <w:left w:val="single" w:sz="4" w:space="0" w:color="008680"/>
              <w:bottom w:val="single" w:sz="4" w:space="0" w:color="008680"/>
              <w:right w:val="single" w:sz="8" w:space="0" w:color="0F6162"/>
            </w:tcBorders>
            <w:shd w:val="clear" w:color="auto" w:fill="CDFFFD"/>
            <w:vAlign w:val="center"/>
          </w:tcPr>
          <w:p w14:paraId="68575A28" w14:textId="77777777" w:rsidR="005A2DAA" w:rsidRPr="00B90B44" w:rsidRDefault="005A2DAA" w:rsidP="005A2DAA">
            <w:pPr>
              <w:spacing w:after="0" w:line="240" w:lineRule="auto"/>
              <w:rPr>
                <w:rFonts w:eastAsia="Times New Roman" w:cs="Times New Roman"/>
                <w:b/>
                <w:bCs/>
                <w:color w:val="000000"/>
                <w:sz w:val="20"/>
                <w:szCs w:val="20"/>
              </w:rPr>
            </w:pPr>
            <w:r w:rsidRPr="00B90B44">
              <w:rPr>
                <w:rFonts w:eastAsia="Times New Roman" w:cs="Times New Roman"/>
                <w:b/>
                <w:bCs/>
                <w:sz w:val="20"/>
                <w:szCs w:val="20"/>
              </w:rPr>
              <w:t>NM RP: Health Stabilization for Seniors  (HSS)</w:t>
            </w:r>
          </w:p>
        </w:tc>
        <w:tc>
          <w:tcPr>
            <w:tcW w:w="1350" w:type="dxa"/>
            <w:tcBorders>
              <w:top w:val="single" w:sz="8" w:space="0" w:color="136064"/>
              <w:left w:val="single" w:sz="8" w:space="0" w:color="0F6162"/>
              <w:bottom w:val="single" w:sz="4" w:space="0" w:color="008680"/>
              <w:right w:val="single" w:sz="4" w:space="0" w:color="008680"/>
            </w:tcBorders>
            <w:shd w:val="clear" w:color="auto" w:fill="CDFFFD"/>
            <w:vAlign w:val="center"/>
          </w:tcPr>
          <w:p w14:paraId="7A2A9349" w14:textId="77777777" w:rsidR="005A2DAA" w:rsidRPr="00B90B44" w:rsidRDefault="005A2DAA" w:rsidP="005A2DAA">
            <w:pPr>
              <w:spacing w:after="0" w:line="240" w:lineRule="auto"/>
              <w:jc w:val="center"/>
              <w:rPr>
                <w:rFonts w:eastAsia="Times New Roman" w:cs="Times New Roman"/>
                <w:b/>
                <w:bCs/>
                <w:color w:val="000000"/>
                <w:sz w:val="20"/>
                <w:szCs w:val="20"/>
              </w:rPr>
            </w:pPr>
            <w:r w:rsidRPr="00B90B44">
              <w:rPr>
                <w:rFonts w:eastAsia="Times New Roman" w:cs="Times New Roman"/>
                <w:b/>
                <w:bCs/>
                <w:color w:val="000000"/>
                <w:sz w:val="20"/>
                <w:szCs w:val="20"/>
              </w:rPr>
              <w:t>CY2016</w:t>
            </w:r>
          </w:p>
        </w:tc>
        <w:tc>
          <w:tcPr>
            <w:tcW w:w="1350" w:type="dxa"/>
            <w:tcBorders>
              <w:top w:val="single" w:sz="8" w:space="0" w:color="136064"/>
              <w:left w:val="single" w:sz="4" w:space="0" w:color="008680"/>
              <w:bottom w:val="single" w:sz="4" w:space="0" w:color="008680"/>
              <w:right w:val="single" w:sz="4" w:space="0" w:color="008680"/>
            </w:tcBorders>
            <w:shd w:val="clear" w:color="auto" w:fill="CDFFFD"/>
            <w:vAlign w:val="center"/>
          </w:tcPr>
          <w:p w14:paraId="4E6140CB" w14:textId="77777777" w:rsidR="005A2DAA" w:rsidRPr="00B90B44" w:rsidRDefault="005A2DAA" w:rsidP="005A2DAA">
            <w:pPr>
              <w:spacing w:after="0" w:line="240" w:lineRule="auto"/>
              <w:jc w:val="center"/>
              <w:rPr>
                <w:rFonts w:eastAsia="Times New Roman" w:cs="Times New Roman"/>
                <w:b/>
                <w:bCs/>
                <w:color w:val="000000"/>
                <w:sz w:val="20"/>
                <w:szCs w:val="20"/>
              </w:rPr>
            </w:pPr>
            <w:r w:rsidRPr="00B90B44">
              <w:rPr>
                <w:rFonts w:eastAsia="Times New Roman" w:cs="Times New Roman"/>
                <w:b/>
                <w:bCs/>
                <w:color w:val="000000"/>
                <w:sz w:val="20"/>
                <w:szCs w:val="20"/>
              </w:rPr>
              <w:t>CY2017</w:t>
            </w:r>
          </w:p>
        </w:tc>
        <w:tc>
          <w:tcPr>
            <w:tcW w:w="1350" w:type="dxa"/>
            <w:tcBorders>
              <w:top w:val="single" w:sz="8" w:space="0" w:color="136064"/>
              <w:left w:val="single" w:sz="4" w:space="0" w:color="008680"/>
              <w:bottom w:val="single" w:sz="4" w:space="0" w:color="008680"/>
              <w:right w:val="single" w:sz="8" w:space="0" w:color="0F6162"/>
            </w:tcBorders>
            <w:shd w:val="clear" w:color="auto" w:fill="CDFFFD"/>
            <w:vAlign w:val="center"/>
          </w:tcPr>
          <w:p w14:paraId="03FF8D88" w14:textId="77777777" w:rsidR="005A2DAA" w:rsidRPr="00B90B44" w:rsidRDefault="005A2DAA" w:rsidP="005A2DAA">
            <w:pPr>
              <w:spacing w:after="0" w:line="240" w:lineRule="auto"/>
              <w:jc w:val="center"/>
              <w:rPr>
                <w:rFonts w:eastAsia="Times New Roman" w:cs="Times New Roman"/>
                <w:b/>
                <w:bCs/>
                <w:color w:val="000000"/>
                <w:sz w:val="20"/>
                <w:szCs w:val="20"/>
              </w:rPr>
            </w:pPr>
            <w:r w:rsidRPr="00B90B44">
              <w:rPr>
                <w:rFonts w:eastAsia="Times New Roman" w:cs="Times New Roman"/>
                <w:b/>
                <w:bCs/>
                <w:color w:val="000000"/>
                <w:sz w:val="20"/>
                <w:szCs w:val="20"/>
              </w:rPr>
              <w:t>CY2018</w:t>
            </w:r>
          </w:p>
        </w:tc>
        <w:tc>
          <w:tcPr>
            <w:tcW w:w="1350" w:type="dxa"/>
            <w:tcBorders>
              <w:top w:val="single" w:sz="8" w:space="0" w:color="136064"/>
              <w:left w:val="single" w:sz="8" w:space="0" w:color="0F6162"/>
              <w:bottom w:val="single" w:sz="4" w:space="0" w:color="008680"/>
              <w:right w:val="single" w:sz="4" w:space="0" w:color="008680"/>
            </w:tcBorders>
            <w:shd w:val="clear" w:color="auto" w:fill="CDFFFD"/>
            <w:vAlign w:val="center"/>
          </w:tcPr>
          <w:p w14:paraId="7DE54F74" w14:textId="77777777" w:rsidR="005A2DAA" w:rsidRPr="00B90B44" w:rsidRDefault="005A2DAA" w:rsidP="005A2DAA">
            <w:pPr>
              <w:spacing w:after="0" w:line="240" w:lineRule="auto"/>
              <w:jc w:val="center"/>
              <w:rPr>
                <w:rFonts w:eastAsia="Times New Roman" w:cs="Times New Roman"/>
                <w:b/>
                <w:bCs/>
                <w:color w:val="000000"/>
                <w:sz w:val="20"/>
                <w:szCs w:val="20"/>
              </w:rPr>
            </w:pPr>
            <w:r w:rsidRPr="00B90B44">
              <w:rPr>
                <w:rFonts w:eastAsia="Times New Roman" w:cs="Times New Roman"/>
                <w:b/>
                <w:bCs/>
                <w:color w:val="000000"/>
                <w:sz w:val="20"/>
                <w:szCs w:val="20"/>
              </w:rPr>
              <w:t>CY2019</w:t>
            </w:r>
          </w:p>
        </w:tc>
      </w:tr>
      <w:tr w:rsidR="005A2DAA" w:rsidRPr="00251E2D" w14:paraId="72BE36A0" w14:textId="77777777" w:rsidTr="005A2DAA">
        <w:trPr>
          <w:trHeight w:val="179"/>
        </w:trPr>
        <w:tc>
          <w:tcPr>
            <w:tcW w:w="4075" w:type="dxa"/>
            <w:tcBorders>
              <w:top w:val="single" w:sz="4" w:space="0" w:color="008680"/>
              <w:left w:val="single" w:sz="4" w:space="0" w:color="008680"/>
              <w:bottom w:val="single" w:sz="4" w:space="0" w:color="008680"/>
              <w:right w:val="single" w:sz="4" w:space="0" w:color="008680"/>
            </w:tcBorders>
            <w:vAlign w:val="center"/>
          </w:tcPr>
          <w:p w14:paraId="0AC33D1A" w14:textId="77777777" w:rsidR="005A2DAA" w:rsidRPr="00B90B44" w:rsidRDefault="005A2DAA" w:rsidP="005A2DAA">
            <w:pPr>
              <w:spacing w:after="0"/>
              <w:rPr>
                <w:color w:val="000000"/>
                <w:sz w:val="20"/>
                <w:szCs w:val="20"/>
              </w:rPr>
            </w:pPr>
            <w:r w:rsidRPr="00B90B44">
              <w:rPr>
                <w:rFonts w:eastAsia="Times New Roman" w:cs="Times New Roman"/>
                <w:b/>
                <w:bCs/>
                <w:sz w:val="20"/>
                <w:szCs w:val="20"/>
              </w:rPr>
              <w:t>A.   Number of Patients</w:t>
            </w:r>
          </w:p>
        </w:tc>
        <w:tc>
          <w:tcPr>
            <w:tcW w:w="1350" w:type="dxa"/>
            <w:tcBorders>
              <w:top w:val="single" w:sz="4" w:space="0" w:color="008680"/>
              <w:left w:val="single" w:sz="4" w:space="0" w:color="008680"/>
              <w:bottom w:val="single" w:sz="4" w:space="0" w:color="008680"/>
              <w:right w:val="single" w:sz="4" w:space="0" w:color="008680"/>
            </w:tcBorders>
            <w:vAlign w:val="center"/>
          </w:tcPr>
          <w:p w14:paraId="7F0BC524" w14:textId="77777777" w:rsidR="005A2DAA" w:rsidRPr="00B90B44" w:rsidRDefault="005A2DAA" w:rsidP="005A2DAA">
            <w:pPr>
              <w:spacing w:after="0"/>
              <w:jc w:val="center"/>
              <w:rPr>
                <w:color w:val="000000"/>
                <w:sz w:val="20"/>
                <w:szCs w:val="20"/>
              </w:rPr>
            </w:pPr>
            <w:r w:rsidRPr="00B90B44">
              <w:rPr>
                <w:rFonts w:eastAsia="Times New Roman" w:cs="Times New Roman"/>
                <w:color w:val="244061"/>
                <w:sz w:val="20"/>
                <w:szCs w:val="20"/>
              </w:rPr>
              <w:t>1544</w:t>
            </w:r>
          </w:p>
        </w:tc>
        <w:tc>
          <w:tcPr>
            <w:tcW w:w="1350" w:type="dxa"/>
            <w:tcBorders>
              <w:top w:val="single" w:sz="4" w:space="0" w:color="008680"/>
              <w:left w:val="single" w:sz="4" w:space="0" w:color="008680"/>
              <w:bottom w:val="single" w:sz="4" w:space="0" w:color="008680"/>
              <w:right w:val="single" w:sz="4" w:space="0" w:color="008680"/>
            </w:tcBorders>
          </w:tcPr>
          <w:p w14:paraId="0196E6D9" w14:textId="77777777" w:rsidR="005A2DAA" w:rsidRPr="00B90B44" w:rsidRDefault="005A2DAA" w:rsidP="005A2DAA">
            <w:pPr>
              <w:spacing w:after="0"/>
              <w:jc w:val="center"/>
              <w:rPr>
                <w:color w:val="000000"/>
                <w:sz w:val="20"/>
                <w:szCs w:val="20"/>
              </w:rPr>
            </w:pPr>
            <w:r w:rsidRPr="00B90B44">
              <w:rPr>
                <w:rFonts w:eastAsia="Times New Roman" w:cs="Times New Roman"/>
                <w:color w:val="244061"/>
                <w:sz w:val="20"/>
                <w:szCs w:val="20"/>
              </w:rPr>
              <w:t>3780</w:t>
            </w:r>
          </w:p>
        </w:tc>
        <w:tc>
          <w:tcPr>
            <w:tcW w:w="1350" w:type="dxa"/>
            <w:tcBorders>
              <w:top w:val="single" w:sz="4" w:space="0" w:color="008680"/>
              <w:left w:val="single" w:sz="4" w:space="0" w:color="008680"/>
              <w:bottom w:val="single" w:sz="4" w:space="0" w:color="008680"/>
              <w:right w:val="single" w:sz="4" w:space="0" w:color="008680"/>
            </w:tcBorders>
          </w:tcPr>
          <w:p w14:paraId="1522D48C" w14:textId="77777777" w:rsidR="005A2DAA" w:rsidRPr="00B90B44" w:rsidRDefault="005A2DAA" w:rsidP="005A2DAA">
            <w:pPr>
              <w:spacing w:after="0"/>
              <w:jc w:val="center"/>
              <w:rPr>
                <w:color w:val="000000"/>
                <w:sz w:val="20"/>
                <w:szCs w:val="20"/>
              </w:rPr>
            </w:pPr>
            <w:r w:rsidRPr="00B90B44">
              <w:rPr>
                <w:rFonts w:eastAsia="Times New Roman" w:cs="Times New Roman"/>
                <w:color w:val="244061"/>
                <w:sz w:val="20"/>
                <w:szCs w:val="20"/>
              </w:rPr>
              <w:t>3780</w:t>
            </w:r>
          </w:p>
        </w:tc>
        <w:tc>
          <w:tcPr>
            <w:tcW w:w="1350" w:type="dxa"/>
            <w:tcBorders>
              <w:top w:val="single" w:sz="4" w:space="0" w:color="008680"/>
              <w:left w:val="single" w:sz="4" w:space="0" w:color="008680"/>
              <w:bottom w:val="single" w:sz="4" w:space="0" w:color="008680"/>
              <w:right w:val="single" w:sz="4" w:space="0" w:color="008680"/>
            </w:tcBorders>
          </w:tcPr>
          <w:p w14:paraId="7440BDCC" w14:textId="77777777" w:rsidR="005A2DAA" w:rsidRPr="00B90B44" w:rsidRDefault="005A2DAA" w:rsidP="005A2DAA">
            <w:pPr>
              <w:spacing w:after="0"/>
              <w:jc w:val="center"/>
              <w:rPr>
                <w:color w:val="000000"/>
                <w:sz w:val="20"/>
                <w:szCs w:val="20"/>
              </w:rPr>
            </w:pPr>
            <w:r w:rsidRPr="00B90B44">
              <w:rPr>
                <w:rFonts w:eastAsia="Times New Roman" w:cs="Times New Roman"/>
                <w:color w:val="244061"/>
                <w:sz w:val="20"/>
                <w:szCs w:val="20"/>
              </w:rPr>
              <w:t>3780</w:t>
            </w:r>
          </w:p>
        </w:tc>
      </w:tr>
      <w:tr w:rsidR="005A2DAA" w:rsidRPr="00251E2D" w14:paraId="67D40514" w14:textId="77777777" w:rsidTr="005A2DAA">
        <w:trPr>
          <w:trHeight w:val="242"/>
        </w:trPr>
        <w:tc>
          <w:tcPr>
            <w:tcW w:w="4075"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064295EF" w14:textId="77777777" w:rsidR="005A2DAA" w:rsidRPr="00B90B44" w:rsidRDefault="005A2DAA" w:rsidP="005A2DAA">
            <w:pPr>
              <w:spacing w:after="0"/>
              <w:rPr>
                <w:color w:val="000000"/>
                <w:sz w:val="20"/>
                <w:szCs w:val="20"/>
              </w:rPr>
            </w:pPr>
            <w:r w:rsidRPr="00B90B44">
              <w:rPr>
                <w:rFonts w:eastAsia="Times New Roman" w:cs="Times New Roman"/>
                <w:b/>
                <w:bCs/>
                <w:sz w:val="20"/>
                <w:szCs w:val="20"/>
              </w:rPr>
              <w:t>B.   Number of Medicare/Dual Eligible</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437EA467" w14:textId="77777777" w:rsidR="005A2DAA" w:rsidRPr="00B90B44" w:rsidRDefault="005A2DAA" w:rsidP="005A2DAA">
            <w:pPr>
              <w:spacing w:after="0"/>
              <w:jc w:val="center"/>
              <w:rPr>
                <w:color w:val="000000"/>
                <w:sz w:val="20"/>
                <w:szCs w:val="20"/>
              </w:rPr>
            </w:pPr>
            <w:r w:rsidRPr="00B90B44">
              <w:rPr>
                <w:rFonts w:eastAsia="Times New Roman" w:cs="Times New Roman"/>
                <w:color w:val="244061"/>
                <w:sz w:val="20"/>
                <w:szCs w:val="20"/>
              </w:rPr>
              <w:t>1544</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6C75CE32" w14:textId="77777777" w:rsidR="005A2DAA" w:rsidRPr="00B90B44" w:rsidRDefault="005A2DAA" w:rsidP="005A2DAA">
            <w:pPr>
              <w:spacing w:after="0"/>
              <w:jc w:val="center"/>
              <w:rPr>
                <w:color w:val="000000"/>
                <w:sz w:val="20"/>
                <w:szCs w:val="20"/>
              </w:rPr>
            </w:pPr>
            <w:r w:rsidRPr="00B90B44">
              <w:rPr>
                <w:rFonts w:eastAsia="Times New Roman" w:cs="Times New Roman"/>
                <w:color w:val="244061"/>
                <w:sz w:val="20"/>
                <w:szCs w:val="20"/>
              </w:rPr>
              <w:t>3780</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7E7438A4" w14:textId="77777777" w:rsidR="005A2DAA" w:rsidRPr="00B90B44" w:rsidRDefault="005A2DAA" w:rsidP="005A2DAA">
            <w:pPr>
              <w:spacing w:after="0"/>
              <w:jc w:val="center"/>
              <w:rPr>
                <w:color w:val="000000"/>
                <w:sz w:val="20"/>
                <w:szCs w:val="20"/>
              </w:rPr>
            </w:pPr>
            <w:r w:rsidRPr="00B90B44">
              <w:rPr>
                <w:rFonts w:eastAsia="Times New Roman" w:cs="Times New Roman"/>
                <w:color w:val="244061"/>
                <w:sz w:val="20"/>
                <w:szCs w:val="20"/>
              </w:rPr>
              <w:t>3780</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4BADDBBF" w14:textId="77777777" w:rsidR="005A2DAA" w:rsidRPr="00B90B44" w:rsidRDefault="005A2DAA" w:rsidP="005A2DAA">
            <w:pPr>
              <w:spacing w:after="0"/>
              <w:jc w:val="center"/>
              <w:rPr>
                <w:color w:val="000000"/>
                <w:sz w:val="20"/>
                <w:szCs w:val="20"/>
              </w:rPr>
            </w:pPr>
            <w:r w:rsidRPr="00B90B44">
              <w:rPr>
                <w:rFonts w:eastAsia="Times New Roman" w:cs="Times New Roman"/>
                <w:color w:val="244061"/>
                <w:sz w:val="20"/>
                <w:szCs w:val="20"/>
              </w:rPr>
              <w:t>3780</w:t>
            </w:r>
          </w:p>
        </w:tc>
      </w:tr>
      <w:tr w:rsidR="005A2DAA" w:rsidRPr="00251E2D" w14:paraId="62F44F4B" w14:textId="77777777" w:rsidTr="005A2DAA">
        <w:trPr>
          <w:trHeight w:val="224"/>
        </w:trPr>
        <w:tc>
          <w:tcPr>
            <w:tcW w:w="4075" w:type="dxa"/>
            <w:tcBorders>
              <w:top w:val="single" w:sz="4" w:space="0" w:color="008680"/>
              <w:left w:val="single" w:sz="4" w:space="0" w:color="008680"/>
              <w:bottom w:val="single" w:sz="4" w:space="0" w:color="008680"/>
              <w:right w:val="single" w:sz="4" w:space="0" w:color="008680"/>
            </w:tcBorders>
            <w:vAlign w:val="center"/>
          </w:tcPr>
          <w:p w14:paraId="4BD3B02C" w14:textId="77777777" w:rsidR="005A2DAA" w:rsidRPr="00B90B44" w:rsidRDefault="005A2DAA" w:rsidP="005A2DAA">
            <w:pPr>
              <w:spacing w:after="0"/>
              <w:rPr>
                <w:color w:val="000000"/>
                <w:sz w:val="20"/>
                <w:szCs w:val="20"/>
              </w:rPr>
            </w:pPr>
            <w:r w:rsidRPr="00B90B44">
              <w:rPr>
                <w:rFonts w:eastAsia="Times New Roman" w:cs="Times New Roman"/>
                <w:b/>
                <w:bCs/>
                <w:sz w:val="20"/>
                <w:szCs w:val="20"/>
              </w:rPr>
              <w:t>C.   Annual Intervention Cost/Patient</w:t>
            </w:r>
          </w:p>
        </w:tc>
        <w:tc>
          <w:tcPr>
            <w:tcW w:w="1350" w:type="dxa"/>
            <w:tcBorders>
              <w:top w:val="single" w:sz="4" w:space="0" w:color="008680"/>
              <w:left w:val="single" w:sz="4" w:space="0" w:color="008680"/>
              <w:bottom w:val="single" w:sz="4" w:space="0" w:color="008680"/>
              <w:right w:val="single" w:sz="4" w:space="0" w:color="008680"/>
            </w:tcBorders>
            <w:vAlign w:val="center"/>
          </w:tcPr>
          <w:p w14:paraId="131A7502"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$1,519</w:t>
            </w:r>
          </w:p>
        </w:tc>
        <w:tc>
          <w:tcPr>
            <w:tcW w:w="1350" w:type="dxa"/>
            <w:tcBorders>
              <w:top w:val="single" w:sz="4" w:space="0" w:color="008680"/>
              <w:left w:val="single" w:sz="4" w:space="0" w:color="008680"/>
              <w:bottom w:val="single" w:sz="4" w:space="0" w:color="008680"/>
              <w:right w:val="single" w:sz="4" w:space="0" w:color="008680"/>
            </w:tcBorders>
            <w:vAlign w:val="center"/>
          </w:tcPr>
          <w:p w14:paraId="79078C37"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$962</w:t>
            </w:r>
          </w:p>
        </w:tc>
        <w:tc>
          <w:tcPr>
            <w:tcW w:w="1350" w:type="dxa"/>
            <w:tcBorders>
              <w:top w:val="single" w:sz="4" w:space="0" w:color="008680"/>
              <w:left w:val="single" w:sz="4" w:space="0" w:color="008680"/>
              <w:bottom w:val="single" w:sz="4" w:space="0" w:color="008680"/>
              <w:right w:val="single" w:sz="4" w:space="0" w:color="008680"/>
            </w:tcBorders>
          </w:tcPr>
          <w:p w14:paraId="319B068E"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$962</w:t>
            </w:r>
          </w:p>
        </w:tc>
        <w:tc>
          <w:tcPr>
            <w:tcW w:w="1350" w:type="dxa"/>
            <w:tcBorders>
              <w:top w:val="single" w:sz="4" w:space="0" w:color="008680"/>
              <w:left w:val="single" w:sz="4" w:space="0" w:color="008680"/>
              <w:bottom w:val="single" w:sz="4" w:space="0" w:color="008680"/>
              <w:right w:val="single" w:sz="4" w:space="0" w:color="008680"/>
            </w:tcBorders>
          </w:tcPr>
          <w:p w14:paraId="235730B5"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$962</w:t>
            </w:r>
          </w:p>
        </w:tc>
      </w:tr>
      <w:tr w:rsidR="005A2DAA" w:rsidRPr="00251E2D" w14:paraId="260161E0" w14:textId="77777777" w:rsidTr="005A2DAA">
        <w:trPr>
          <w:trHeight w:val="287"/>
        </w:trPr>
        <w:tc>
          <w:tcPr>
            <w:tcW w:w="4075"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5192CB49" w14:textId="77777777" w:rsidR="005A2DAA" w:rsidRPr="00B90B44" w:rsidRDefault="005A2DAA" w:rsidP="005A2DAA">
            <w:pPr>
              <w:spacing w:after="0"/>
              <w:rPr>
                <w:color w:val="000000"/>
                <w:sz w:val="20"/>
                <w:szCs w:val="20"/>
              </w:rPr>
            </w:pPr>
            <w:r w:rsidRPr="00B90B44">
              <w:rPr>
                <w:rFonts w:eastAsia="Times New Roman" w:cs="Times New Roman"/>
                <w:b/>
                <w:bCs/>
                <w:sz w:val="20"/>
                <w:szCs w:val="20"/>
              </w:rPr>
              <w:t>D.   Annual Intervention Cost (A x C)</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078D7D99"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$2,345,996</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5A181466"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$3,637,689</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68D36146"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$3,637,689</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10479A91"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$3,637,689</w:t>
            </w:r>
          </w:p>
        </w:tc>
      </w:tr>
      <w:tr w:rsidR="005A2DAA" w:rsidRPr="00251E2D" w14:paraId="17355F9C" w14:textId="77777777" w:rsidTr="005A2DAA">
        <w:trPr>
          <w:trHeight w:val="260"/>
        </w:trPr>
        <w:tc>
          <w:tcPr>
            <w:tcW w:w="4075" w:type="dxa"/>
            <w:tcBorders>
              <w:top w:val="single" w:sz="4" w:space="0" w:color="008680"/>
              <w:left w:val="single" w:sz="4" w:space="0" w:color="008680"/>
              <w:bottom w:val="single" w:sz="4" w:space="0" w:color="008680"/>
              <w:right w:val="single" w:sz="4" w:space="0" w:color="008680"/>
            </w:tcBorders>
            <w:vAlign w:val="center"/>
          </w:tcPr>
          <w:p w14:paraId="1E14A6DE" w14:textId="77777777" w:rsidR="005A2DAA" w:rsidRPr="00B90B44" w:rsidRDefault="005A2DAA" w:rsidP="005A2DAA">
            <w:pPr>
              <w:spacing w:after="0"/>
              <w:rPr>
                <w:color w:val="000000"/>
                <w:sz w:val="20"/>
                <w:szCs w:val="20"/>
              </w:rPr>
            </w:pPr>
            <w:r w:rsidRPr="00B90B44">
              <w:rPr>
                <w:rFonts w:eastAsia="Times New Roman" w:cs="Times New Roman"/>
                <w:b/>
                <w:bCs/>
                <w:sz w:val="20"/>
                <w:szCs w:val="20"/>
              </w:rPr>
              <w:t>E.    Annual Charges (Baseline)</w:t>
            </w:r>
          </w:p>
        </w:tc>
        <w:tc>
          <w:tcPr>
            <w:tcW w:w="1350" w:type="dxa"/>
            <w:tcBorders>
              <w:top w:val="single" w:sz="4" w:space="0" w:color="008680"/>
              <w:left w:val="single" w:sz="4" w:space="0" w:color="008680"/>
              <w:bottom w:val="single" w:sz="4" w:space="0" w:color="008680"/>
              <w:right w:val="single" w:sz="4" w:space="0" w:color="008680"/>
            </w:tcBorders>
            <w:vAlign w:val="center"/>
          </w:tcPr>
          <w:p w14:paraId="195259FC"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$7,013,209</w:t>
            </w:r>
          </w:p>
        </w:tc>
        <w:tc>
          <w:tcPr>
            <w:tcW w:w="1350" w:type="dxa"/>
            <w:tcBorders>
              <w:top w:val="single" w:sz="4" w:space="0" w:color="008680"/>
              <w:left w:val="single" w:sz="4" w:space="0" w:color="008680"/>
              <w:bottom w:val="single" w:sz="4" w:space="0" w:color="008680"/>
              <w:right w:val="single" w:sz="4" w:space="0" w:color="008680"/>
            </w:tcBorders>
            <w:vAlign w:val="center"/>
          </w:tcPr>
          <w:p w14:paraId="0752C907"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$34,989,435</w:t>
            </w:r>
          </w:p>
        </w:tc>
        <w:tc>
          <w:tcPr>
            <w:tcW w:w="1350" w:type="dxa"/>
            <w:tcBorders>
              <w:top w:val="single" w:sz="4" w:space="0" w:color="008680"/>
              <w:left w:val="single" w:sz="4" w:space="0" w:color="008680"/>
              <w:bottom w:val="single" w:sz="4" w:space="0" w:color="008680"/>
              <w:right w:val="single" w:sz="4" w:space="0" w:color="008680"/>
            </w:tcBorders>
          </w:tcPr>
          <w:p w14:paraId="0DF6D907"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$36,017,724</w:t>
            </w:r>
          </w:p>
        </w:tc>
        <w:tc>
          <w:tcPr>
            <w:tcW w:w="1350" w:type="dxa"/>
            <w:tcBorders>
              <w:top w:val="single" w:sz="4" w:space="0" w:color="008680"/>
              <w:left w:val="single" w:sz="4" w:space="0" w:color="008680"/>
              <w:bottom w:val="single" w:sz="4" w:space="0" w:color="008680"/>
              <w:right w:val="single" w:sz="4" w:space="0" w:color="008680"/>
            </w:tcBorders>
          </w:tcPr>
          <w:p w14:paraId="51F09FF5"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$36,017,724</w:t>
            </w:r>
          </w:p>
        </w:tc>
      </w:tr>
      <w:tr w:rsidR="005A2DAA" w:rsidRPr="00251E2D" w14:paraId="75B230FE" w14:textId="77777777" w:rsidTr="005A2DAA">
        <w:trPr>
          <w:trHeight w:val="242"/>
        </w:trPr>
        <w:tc>
          <w:tcPr>
            <w:tcW w:w="4075"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75A1A2D5" w14:textId="77777777" w:rsidR="005A2DAA" w:rsidRPr="00B90B44" w:rsidRDefault="005A2DAA" w:rsidP="005A2DAA">
            <w:pPr>
              <w:spacing w:after="0"/>
              <w:rPr>
                <w:color w:val="000000"/>
                <w:sz w:val="20"/>
                <w:szCs w:val="20"/>
              </w:rPr>
            </w:pPr>
            <w:r w:rsidRPr="00B90B44">
              <w:rPr>
                <w:rFonts w:eastAsia="Times New Roman" w:cs="Times New Roman"/>
                <w:b/>
                <w:bCs/>
                <w:sz w:val="20"/>
                <w:szCs w:val="20"/>
              </w:rPr>
              <w:t>F.    Annual Gross Savings (32% x E)</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54F0CA4D"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$2,270,967</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348DCECE"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$11,212,784</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3F437EB7"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$11,513,496</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1B611012"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$11,513,496</w:t>
            </w:r>
          </w:p>
        </w:tc>
      </w:tr>
      <w:tr w:rsidR="005A2DAA" w:rsidRPr="00251E2D" w14:paraId="06641BA9" w14:textId="77777777" w:rsidTr="005A2DAA">
        <w:trPr>
          <w:trHeight w:val="233"/>
        </w:trPr>
        <w:tc>
          <w:tcPr>
            <w:tcW w:w="4075" w:type="dxa"/>
            <w:tcBorders>
              <w:top w:val="single" w:sz="4" w:space="0" w:color="008680"/>
              <w:left w:val="single" w:sz="4" w:space="0" w:color="008680"/>
              <w:bottom w:val="single" w:sz="4" w:space="0" w:color="008680"/>
              <w:right w:val="single" w:sz="4" w:space="0" w:color="008680"/>
            </w:tcBorders>
            <w:vAlign w:val="center"/>
          </w:tcPr>
          <w:p w14:paraId="500E71CA" w14:textId="77777777" w:rsidR="005A2DAA" w:rsidRPr="00B90B44" w:rsidRDefault="005A2DAA" w:rsidP="005A2DAA">
            <w:pPr>
              <w:spacing w:after="0"/>
              <w:rPr>
                <w:color w:val="000000"/>
                <w:sz w:val="20"/>
                <w:szCs w:val="20"/>
              </w:rPr>
            </w:pPr>
            <w:r w:rsidRPr="00B90B44">
              <w:rPr>
                <w:rFonts w:eastAsia="Times New Roman" w:cs="Times New Roman"/>
                <w:b/>
                <w:bCs/>
                <w:sz w:val="20"/>
                <w:szCs w:val="20"/>
              </w:rPr>
              <w:t>G.   Variable Savings (F x 50%)</w:t>
            </w:r>
          </w:p>
        </w:tc>
        <w:tc>
          <w:tcPr>
            <w:tcW w:w="1350" w:type="dxa"/>
            <w:tcBorders>
              <w:top w:val="single" w:sz="4" w:space="0" w:color="008680"/>
              <w:left w:val="single" w:sz="4" w:space="0" w:color="008680"/>
              <w:bottom w:val="single" w:sz="4" w:space="0" w:color="008680"/>
              <w:right w:val="single" w:sz="4" w:space="0" w:color="008680"/>
            </w:tcBorders>
            <w:vAlign w:val="center"/>
          </w:tcPr>
          <w:p w14:paraId="5530336A"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$1,135,484</w:t>
            </w:r>
          </w:p>
        </w:tc>
        <w:tc>
          <w:tcPr>
            <w:tcW w:w="1350" w:type="dxa"/>
            <w:tcBorders>
              <w:top w:val="single" w:sz="4" w:space="0" w:color="008680"/>
              <w:left w:val="single" w:sz="4" w:space="0" w:color="008680"/>
              <w:bottom w:val="single" w:sz="4" w:space="0" w:color="008680"/>
              <w:right w:val="single" w:sz="4" w:space="0" w:color="008680"/>
            </w:tcBorders>
            <w:vAlign w:val="center"/>
          </w:tcPr>
          <w:p w14:paraId="35314BF7"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$5,606,392</w:t>
            </w:r>
          </w:p>
        </w:tc>
        <w:tc>
          <w:tcPr>
            <w:tcW w:w="1350" w:type="dxa"/>
            <w:tcBorders>
              <w:top w:val="single" w:sz="4" w:space="0" w:color="008680"/>
              <w:left w:val="single" w:sz="4" w:space="0" w:color="008680"/>
              <w:bottom w:val="single" w:sz="4" w:space="0" w:color="008680"/>
              <w:right w:val="single" w:sz="4" w:space="0" w:color="008680"/>
            </w:tcBorders>
          </w:tcPr>
          <w:p w14:paraId="3F3C1022"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$5,756,748</w:t>
            </w:r>
          </w:p>
        </w:tc>
        <w:tc>
          <w:tcPr>
            <w:tcW w:w="1350" w:type="dxa"/>
            <w:tcBorders>
              <w:top w:val="single" w:sz="4" w:space="0" w:color="008680"/>
              <w:left w:val="single" w:sz="4" w:space="0" w:color="008680"/>
              <w:bottom w:val="single" w:sz="4" w:space="0" w:color="008680"/>
              <w:right w:val="single" w:sz="4" w:space="0" w:color="008680"/>
            </w:tcBorders>
          </w:tcPr>
          <w:p w14:paraId="7E43B42D"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$5,756,748</w:t>
            </w:r>
          </w:p>
        </w:tc>
      </w:tr>
      <w:tr w:rsidR="005A2DAA" w:rsidRPr="00251E2D" w14:paraId="03DF2CB7" w14:textId="77777777" w:rsidTr="005A2DAA">
        <w:trPr>
          <w:trHeight w:val="233"/>
        </w:trPr>
        <w:tc>
          <w:tcPr>
            <w:tcW w:w="4075"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4985D8DE" w14:textId="77777777" w:rsidR="005A2DAA" w:rsidRPr="00B90B44" w:rsidRDefault="005A2DAA" w:rsidP="005A2DAA">
            <w:pPr>
              <w:spacing w:after="0"/>
              <w:rPr>
                <w:color w:val="000000"/>
                <w:sz w:val="20"/>
                <w:szCs w:val="20"/>
              </w:rPr>
            </w:pPr>
            <w:r w:rsidRPr="00B90B44">
              <w:rPr>
                <w:rFonts w:eastAsia="Times New Roman" w:cs="Times New Roman"/>
                <w:b/>
                <w:bCs/>
                <w:sz w:val="20"/>
                <w:szCs w:val="20"/>
              </w:rPr>
              <w:t>H.   Annual Net Savings (G-D)</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2EDD9883"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$(1,210,513)</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0630A798"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$1,968,703</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139A2912"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$2,119,059</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1C264985" w14:textId="77777777" w:rsidR="005A2DAA" w:rsidRPr="00B90B44" w:rsidRDefault="005A2DAA" w:rsidP="005A2DAA">
            <w:pPr>
              <w:spacing w:after="0"/>
              <w:jc w:val="right"/>
              <w:rPr>
                <w:color w:val="000000"/>
                <w:sz w:val="20"/>
                <w:szCs w:val="20"/>
              </w:rPr>
            </w:pPr>
            <w:r w:rsidRPr="00B90B44">
              <w:rPr>
                <w:rFonts w:eastAsia="Times New Roman" w:cs="Times New Roman"/>
                <w:color w:val="244061"/>
                <w:sz w:val="20"/>
                <w:szCs w:val="20"/>
              </w:rPr>
              <w:t>$2,119,059</w:t>
            </w:r>
          </w:p>
        </w:tc>
      </w:tr>
      <w:tr w:rsidR="005A2DAA" w:rsidRPr="00251E2D" w14:paraId="43010E46" w14:textId="77777777" w:rsidTr="005A2DAA">
        <w:trPr>
          <w:trHeight w:val="242"/>
        </w:trPr>
        <w:tc>
          <w:tcPr>
            <w:tcW w:w="4075"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23C32134" w14:textId="77777777" w:rsidR="005A2DAA" w:rsidRPr="00B90B44" w:rsidRDefault="005A2DAA" w:rsidP="005A2DAA">
            <w:pPr>
              <w:spacing w:after="0"/>
              <w:rPr>
                <w:color w:val="000000"/>
                <w:sz w:val="20"/>
                <w:szCs w:val="20"/>
              </w:rPr>
            </w:pPr>
            <w:r w:rsidRPr="00B90B44">
              <w:rPr>
                <w:rFonts w:eastAsia="Times New Roman" w:cs="Times New Roman"/>
                <w:b/>
                <w:bCs/>
                <w:color w:val="000000"/>
                <w:sz w:val="20"/>
                <w:szCs w:val="20"/>
              </w:rPr>
              <w:t>ROI: PA-SC</w:t>
            </w:r>
          </w:p>
        </w:tc>
        <w:tc>
          <w:tcPr>
            <w:tcW w:w="135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0FDD8EA0" w14:textId="77777777" w:rsidR="005A2DAA" w:rsidRPr="00B90B44" w:rsidRDefault="005A2DAA" w:rsidP="005A2DAA">
            <w:pPr>
              <w:spacing w:after="0"/>
              <w:jc w:val="center"/>
              <w:rPr>
                <w:color w:val="000000"/>
                <w:sz w:val="20"/>
                <w:szCs w:val="20"/>
              </w:rPr>
            </w:pPr>
            <w:r w:rsidRPr="00B90B44">
              <w:rPr>
                <w:color w:val="000000"/>
                <w:sz w:val="20"/>
                <w:szCs w:val="20"/>
              </w:rPr>
              <w:t>0.48</w:t>
            </w:r>
          </w:p>
        </w:tc>
        <w:tc>
          <w:tcPr>
            <w:tcW w:w="135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41B55595" w14:textId="77777777" w:rsidR="005A2DAA" w:rsidRPr="00B90B44" w:rsidRDefault="005A2DAA" w:rsidP="005A2DAA">
            <w:pPr>
              <w:spacing w:after="0"/>
              <w:jc w:val="center"/>
              <w:rPr>
                <w:color w:val="000000"/>
                <w:sz w:val="20"/>
                <w:szCs w:val="20"/>
              </w:rPr>
            </w:pPr>
            <w:r w:rsidRPr="00B90B44">
              <w:rPr>
                <w:color w:val="000000"/>
                <w:sz w:val="20"/>
                <w:szCs w:val="20"/>
              </w:rPr>
              <w:t>1.54</w:t>
            </w:r>
          </w:p>
        </w:tc>
        <w:tc>
          <w:tcPr>
            <w:tcW w:w="135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64A11D94" w14:textId="77777777" w:rsidR="005A2DAA" w:rsidRPr="00B90B44" w:rsidRDefault="005A2DAA" w:rsidP="005A2DAA">
            <w:pPr>
              <w:spacing w:after="0"/>
              <w:jc w:val="center"/>
              <w:rPr>
                <w:color w:val="000000"/>
                <w:sz w:val="20"/>
                <w:szCs w:val="20"/>
              </w:rPr>
            </w:pPr>
            <w:r w:rsidRPr="00B90B44">
              <w:rPr>
                <w:color w:val="000000"/>
                <w:sz w:val="20"/>
                <w:szCs w:val="20"/>
              </w:rPr>
              <w:t>1.58</w:t>
            </w:r>
          </w:p>
        </w:tc>
        <w:tc>
          <w:tcPr>
            <w:tcW w:w="135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13F8988D" w14:textId="77777777" w:rsidR="005A2DAA" w:rsidRPr="00B90B44" w:rsidRDefault="005A2DAA" w:rsidP="005A2DAA">
            <w:pPr>
              <w:spacing w:after="0"/>
              <w:jc w:val="center"/>
              <w:rPr>
                <w:color w:val="000000"/>
                <w:sz w:val="20"/>
                <w:szCs w:val="20"/>
              </w:rPr>
            </w:pPr>
            <w:r w:rsidRPr="00B90B44">
              <w:rPr>
                <w:color w:val="000000"/>
                <w:sz w:val="20"/>
                <w:szCs w:val="20"/>
              </w:rPr>
              <w:t>1.58</w:t>
            </w:r>
          </w:p>
        </w:tc>
      </w:tr>
      <w:tr w:rsidR="005A2DAA" w:rsidRPr="00251E2D" w14:paraId="66F178F8" w14:textId="77777777" w:rsidTr="005A2DAA">
        <w:trPr>
          <w:trHeight w:val="251"/>
        </w:trPr>
        <w:tc>
          <w:tcPr>
            <w:tcW w:w="4075"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1A8D5DFC" w14:textId="77777777" w:rsidR="005A2DAA" w:rsidRPr="00B90B44" w:rsidRDefault="005A2DAA" w:rsidP="005A2DAA">
            <w:pPr>
              <w:spacing w:after="0"/>
              <w:rPr>
                <w:color w:val="000000"/>
                <w:sz w:val="20"/>
                <w:szCs w:val="20"/>
              </w:rPr>
            </w:pPr>
            <w:r w:rsidRPr="00B90B44">
              <w:rPr>
                <w:rFonts w:eastAsia="Times New Roman" w:cs="Times New Roman"/>
                <w:b/>
                <w:bCs/>
                <w:sz w:val="20"/>
                <w:szCs w:val="20"/>
              </w:rPr>
              <w:t>ROI: w/ NM RP infrastructure allocated</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3C5B5C1F" w14:textId="77777777" w:rsidR="005A2DAA" w:rsidRPr="00B90B44" w:rsidRDefault="005A2DAA" w:rsidP="005A2DAA">
            <w:pPr>
              <w:spacing w:after="0"/>
              <w:jc w:val="center"/>
              <w:rPr>
                <w:color w:val="000000"/>
                <w:sz w:val="20"/>
                <w:szCs w:val="20"/>
              </w:rPr>
            </w:pPr>
            <w:r w:rsidRPr="00B90B44">
              <w:rPr>
                <w:color w:val="000000"/>
                <w:sz w:val="20"/>
                <w:szCs w:val="20"/>
              </w:rPr>
              <w:t>0.43</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17E9E75B" w14:textId="77777777" w:rsidR="005A2DAA" w:rsidRPr="00B90B44" w:rsidRDefault="005A2DAA" w:rsidP="005A2DAA">
            <w:pPr>
              <w:spacing w:after="0"/>
              <w:jc w:val="center"/>
              <w:rPr>
                <w:color w:val="000000"/>
                <w:sz w:val="20"/>
                <w:szCs w:val="20"/>
              </w:rPr>
            </w:pPr>
            <w:r w:rsidRPr="00B90B44">
              <w:rPr>
                <w:color w:val="000000"/>
                <w:sz w:val="20"/>
                <w:szCs w:val="20"/>
              </w:rPr>
              <w:t>1.38</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035D5C96" w14:textId="77777777" w:rsidR="005A2DAA" w:rsidRPr="00B90B44" w:rsidRDefault="005A2DAA" w:rsidP="005A2DAA">
            <w:pPr>
              <w:spacing w:after="0"/>
              <w:jc w:val="center"/>
              <w:rPr>
                <w:color w:val="000000"/>
                <w:sz w:val="20"/>
                <w:szCs w:val="20"/>
              </w:rPr>
            </w:pPr>
            <w:r w:rsidRPr="00B90B44">
              <w:rPr>
                <w:color w:val="000000"/>
                <w:sz w:val="20"/>
                <w:szCs w:val="20"/>
              </w:rPr>
              <w:t>1.41</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2FB5A7C2" w14:textId="77777777" w:rsidR="005A2DAA" w:rsidRPr="00B90B44" w:rsidRDefault="005A2DAA" w:rsidP="005A2DAA">
            <w:pPr>
              <w:spacing w:after="0"/>
              <w:jc w:val="center"/>
              <w:rPr>
                <w:color w:val="000000"/>
                <w:sz w:val="20"/>
                <w:szCs w:val="20"/>
              </w:rPr>
            </w:pPr>
            <w:r w:rsidRPr="00B90B44">
              <w:rPr>
                <w:color w:val="000000"/>
                <w:sz w:val="20"/>
                <w:szCs w:val="20"/>
              </w:rPr>
              <w:t>1.41</w:t>
            </w:r>
          </w:p>
        </w:tc>
      </w:tr>
    </w:tbl>
    <w:p w14:paraId="4F0EBD31" w14:textId="2FBCA3E6" w:rsidR="00682040" w:rsidRPr="00E546FC" w:rsidRDefault="00682040" w:rsidP="002C5264">
      <w:pPr>
        <w:spacing w:before="120" w:after="120" w:line="240" w:lineRule="auto"/>
        <w:rPr>
          <w:rFonts w:eastAsia="Times New Roman" w:cs="Arial"/>
          <w:color w:val="000000"/>
          <w:shd w:val="clear" w:color="auto" w:fill="FFFFFF"/>
        </w:rPr>
      </w:pPr>
      <w:r w:rsidRPr="0022728C">
        <w:rPr>
          <w:rFonts w:eastAsia="Calibri" w:cstheme="minorHAnsi"/>
          <w:b/>
          <w:color w:val="008680"/>
          <w:sz w:val="24"/>
          <w:szCs w:val="24"/>
        </w:rPr>
        <w:t>Scale Up Existing Hospital Care Transition Programs</w:t>
      </w:r>
      <w:r>
        <w:rPr>
          <w:b/>
          <w:noProof/>
        </w:rPr>
        <w:t xml:space="preserve">:  </w:t>
      </w:r>
      <w:r>
        <w:rPr>
          <w:rFonts w:eastAsia="Times New Roman" w:cs="Arial"/>
          <w:color w:val="000000"/>
          <w:shd w:val="clear" w:color="auto" w:fill="FFFFFF"/>
        </w:rPr>
        <w:t xml:space="preserve">Expansion of the </w:t>
      </w:r>
      <w:r w:rsidRPr="0018006E">
        <w:rPr>
          <w:rFonts w:eastAsia="Times New Roman" w:cs="Arial"/>
          <w:color w:val="000000"/>
          <w:shd w:val="clear" w:color="auto" w:fill="FFFFFF"/>
        </w:rPr>
        <w:t>hospital care transition programs focuses on providing care coordination services to hospital patients (all-payer</w:t>
      </w:r>
      <w:r>
        <w:rPr>
          <w:rFonts w:eastAsia="Times New Roman" w:cs="Arial"/>
          <w:color w:val="000000"/>
          <w:shd w:val="clear" w:color="auto" w:fill="FFFFFF"/>
        </w:rPr>
        <w:t xml:space="preserve"> including Medicare and Dually Eligible</w:t>
      </w:r>
      <w:r w:rsidRPr="0018006E">
        <w:rPr>
          <w:rFonts w:eastAsia="Times New Roman" w:cs="Arial"/>
          <w:color w:val="000000"/>
          <w:shd w:val="clear" w:color="auto" w:fill="FFFFFF"/>
        </w:rPr>
        <w:t>) who are already high utilizers or assess</w:t>
      </w:r>
      <w:r>
        <w:rPr>
          <w:rFonts w:eastAsia="Times New Roman" w:cs="Arial"/>
          <w:color w:val="000000"/>
          <w:shd w:val="clear" w:color="auto" w:fill="FFFFFF"/>
        </w:rPr>
        <w:t>ed</w:t>
      </w:r>
      <w:r w:rsidRPr="0018006E">
        <w:rPr>
          <w:rFonts w:eastAsia="Times New Roman" w:cs="Arial"/>
          <w:color w:val="000000"/>
          <w:shd w:val="clear" w:color="auto" w:fill="FFFFFF"/>
        </w:rPr>
        <w:t xml:space="preserve"> as high risk for readmission.  Expanding the hospital care transition programs builds upon the investments made by each of the hospitals over the past two years in developing readmission reduction programs.  </w:t>
      </w:r>
      <w:r w:rsidRPr="00C01EF8">
        <w:rPr>
          <w:rFonts w:eastAsia="Times New Roman" w:cs="Arial"/>
          <w:color w:val="000000"/>
          <w:shd w:val="clear" w:color="auto" w:fill="FFFFFF"/>
        </w:rPr>
        <w:t xml:space="preserve">Table </w:t>
      </w:r>
      <w:r w:rsidR="00DA2A66" w:rsidRPr="00C01EF8">
        <w:rPr>
          <w:rFonts w:eastAsia="Times New Roman" w:cs="Arial"/>
          <w:color w:val="000000"/>
          <w:shd w:val="clear" w:color="auto" w:fill="FFFFFF"/>
        </w:rPr>
        <w:t>5</w:t>
      </w:r>
      <w:r w:rsidRPr="00C01EF8">
        <w:rPr>
          <w:rFonts w:eastAsia="Times New Roman" w:cs="Arial"/>
          <w:color w:val="000000"/>
          <w:shd w:val="clear" w:color="auto" w:fill="FFFFFF"/>
        </w:rPr>
        <w:t>, shows</w:t>
      </w:r>
      <w:r>
        <w:rPr>
          <w:rFonts w:eastAsia="Times New Roman" w:cs="Arial"/>
          <w:color w:val="000000"/>
          <w:shd w:val="clear" w:color="auto" w:fill="FFFFFF"/>
        </w:rPr>
        <w:t xml:space="preserve"> the combined ROI for these programs across the NM RP hospitals.  All Payer ROI is on the left, and the Medicare subpopulation ROI is on the right of the Table.  Expansion of the existing hospital care transition </w:t>
      </w:r>
      <w:r w:rsidRPr="0018006E">
        <w:rPr>
          <w:rFonts w:eastAsia="Times New Roman" w:cs="Arial"/>
          <w:color w:val="000000"/>
          <w:shd w:val="clear" w:color="auto" w:fill="FFFFFF"/>
        </w:rPr>
        <w:t xml:space="preserve">programs </w:t>
      </w:r>
      <w:r>
        <w:rPr>
          <w:rFonts w:eastAsia="Times New Roman" w:cs="Arial"/>
          <w:color w:val="000000"/>
          <w:shd w:val="clear" w:color="auto" w:fill="FFFFFF"/>
        </w:rPr>
        <w:t>–</w:t>
      </w:r>
      <w:r w:rsidRPr="0018006E">
        <w:rPr>
          <w:rFonts w:eastAsia="Times New Roman" w:cs="Arial"/>
          <w:color w:val="000000"/>
          <w:shd w:val="clear" w:color="auto" w:fill="FFFFFF"/>
        </w:rPr>
        <w:t xml:space="preserve"> through hiring, training</w:t>
      </w:r>
      <w:r>
        <w:rPr>
          <w:rFonts w:eastAsia="Times New Roman" w:cs="Arial"/>
          <w:color w:val="000000"/>
          <w:shd w:val="clear" w:color="auto" w:fill="FFFFFF"/>
        </w:rPr>
        <w:t>,</w:t>
      </w:r>
      <w:r w:rsidRPr="0018006E">
        <w:rPr>
          <w:rFonts w:eastAsia="Times New Roman" w:cs="Arial"/>
          <w:color w:val="000000"/>
          <w:shd w:val="clear" w:color="auto" w:fill="FFFFFF"/>
        </w:rPr>
        <w:t xml:space="preserve"> and caseloads for additional care management staff </w:t>
      </w:r>
      <w:r>
        <w:rPr>
          <w:rFonts w:eastAsia="Times New Roman" w:cs="Arial"/>
          <w:color w:val="000000"/>
          <w:shd w:val="clear" w:color="auto" w:fill="FFFFFF"/>
        </w:rPr>
        <w:t>–</w:t>
      </w:r>
      <w:r w:rsidRPr="0018006E">
        <w:rPr>
          <w:rFonts w:eastAsia="Times New Roman" w:cs="Arial"/>
          <w:color w:val="000000"/>
          <w:shd w:val="clear" w:color="auto" w:fill="FFFFFF"/>
        </w:rPr>
        <w:t xml:space="preserve"> can be accomplished in 16 weeks or less, </w:t>
      </w:r>
      <w:r w:rsidRPr="00C916EC">
        <w:rPr>
          <w:rFonts w:eastAsia="Times New Roman" w:cs="Arial"/>
          <w:color w:val="000000"/>
          <w:shd w:val="clear" w:color="auto" w:fill="FFFFFF"/>
        </w:rPr>
        <w:t xml:space="preserve">reaching steady state by the fifth month post-award. This ramp up in CY2016 is reflected in the lower ROI for CY16.  CY18 and CY19 reflect a 5% improvement in gross savings each year achieved through the learning collaborative.  Appendix </w:t>
      </w:r>
      <w:r w:rsidR="00CD507D" w:rsidRPr="00C916EC">
        <w:rPr>
          <w:rFonts w:eastAsia="Times New Roman" w:cs="Arial"/>
          <w:color w:val="000000"/>
          <w:shd w:val="clear" w:color="auto" w:fill="FFFFFF"/>
        </w:rPr>
        <w:t>F</w:t>
      </w:r>
      <w:r w:rsidRPr="00C916EC">
        <w:rPr>
          <w:rFonts w:eastAsia="Times New Roman" w:cs="Arial"/>
          <w:color w:val="000000"/>
          <w:shd w:val="clear" w:color="auto" w:fill="FFFFFF"/>
        </w:rPr>
        <w:t xml:space="preserve"> details ROI for each individual hospital program.  There is sufficient variability</w:t>
      </w:r>
      <w:r>
        <w:rPr>
          <w:rFonts w:eastAsia="Times New Roman" w:cs="Arial"/>
          <w:color w:val="000000"/>
          <w:shd w:val="clear" w:color="auto" w:fill="FFFFFF"/>
        </w:rPr>
        <w:t xml:space="preserve"> to assure opportunities for improvement.</w:t>
      </w:r>
    </w:p>
    <w:tbl>
      <w:tblPr>
        <w:tblW w:w="11047" w:type="dxa"/>
        <w:jc w:val="center"/>
        <w:tblInd w:w="-1167" w:type="dxa"/>
        <w:tblLayout w:type="fixed"/>
        <w:tblCellMar>
          <w:left w:w="115" w:type="dxa"/>
          <w:right w:w="115" w:type="dxa"/>
        </w:tblCellMar>
        <w:tblLook w:val="04A0" w:firstRow="1" w:lastRow="0" w:firstColumn="1" w:lastColumn="0" w:noHBand="0" w:noVBand="1"/>
      </w:tblPr>
      <w:tblGrid>
        <w:gridCol w:w="2497"/>
        <w:gridCol w:w="1103"/>
        <w:gridCol w:w="1080"/>
        <w:gridCol w:w="1080"/>
        <w:gridCol w:w="1080"/>
        <w:gridCol w:w="990"/>
        <w:gridCol w:w="1080"/>
        <w:gridCol w:w="1080"/>
        <w:gridCol w:w="1057"/>
      </w:tblGrid>
      <w:tr w:rsidR="00214891" w:rsidRPr="00150D6F" w14:paraId="27891442" w14:textId="77777777" w:rsidTr="00261F69">
        <w:trPr>
          <w:trHeight w:val="342"/>
          <w:jc w:val="center"/>
        </w:trPr>
        <w:tc>
          <w:tcPr>
            <w:tcW w:w="11047" w:type="dxa"/>
            <w:gridSpan w:val="9"/>
            <w:tcBorders>
              <w:bottom w:val="single" w:sz="8" w:space="0" w:color="136064"/>
            </w:tcBorders>
            <w:shd w:val="clear" w:color="auto" w:fill="auto"/>
            <w:vAlign w:val="center"/>
          </w:tcPr>
          <w:p w14:paraId="188E5615" w14:textId="37E8C41E" w:rsidR="00214891" w:rsidRPr="00214891" w:rsidRDefault="00214891" w:rsidP="001E2959">
            <w:pPr>
              <w:spacing w:after="120" w:line="240" w:lineRule="auto"/>
              <w:ind w:left="72"/>
            </w:pPr>
            <w:r w:rsidRPr="001E2959">
              <w:rPr>
                <w:rFonts w:eastAsia="Calibri" w:cstheme="minorHAnsi"/>
                <w:b/>
                <w:color w:val="008680"/>
              </w:rPr>
              <w:t xml:space="preserve">Table </w:t>
            </w:r>
            <w:r w:rsidR="00DA2A66" w:rsidRPr="001E2959">
              <w:rPr>
                <w:rFonts w:eastAsia="Calibri" w:cstheme="minorHAnsi"/>
                <w:b/>
                <w:color w:val="008680"/>
              </w:rPr>
              <w:t>5</w:t>
            </w:r>
            <w:r w:rsidRPr="001E2959">
              <w:rPr>
                <w:rFonts w:eastAsia="Calibri" w:cstheme="minorHAnsi"/>
                <w:b/>
                <w:color w:val="008680"/>
              </w:rPr>
              <w:t>: ROI for Scale Up of Existing Hospital Care Transition Programs</w:t>
            </w:r>
          </w:p>
        </w:tc>
      </w:tr>
      <w:tr w:rsidR="00214891" w:rsidRPr="001039AA" w14:paraId="0C8C10DF" w14:textId="77777777" w:rsidTr="00261F69">
        <w:trPr>
          <w:trHeight w:val="192"/>
          <w:jc w:val="center"/>
        </w:trPr>
        <w:tc>
          <w:tcPr>
            <w:tcW w:w="2497" w:type="dxa"/>
            <w:vMerge w:val="restart"/>
            <w:tcBorders>
              <w:left w:val="single" w:sz="4" w:space="0" w:color="008680"/>
              <w:right w:val="single" w:sz="8" w:space="0" w:color="008680"/>
            </w:tcBorders>
            <w:shd w:val="clear" w:color="auto" w:fill="CDFFFD"/>
            <w:vAlign w:val="center"/>
          </w:tcPr>
          <w:p w14:paraId="50DAFD65" w14:textId="77777777" w:rsidR="00214891" w:rsidRPr="00A720D5" w:rsidRDefault="00214891" w:rsidP="00A720D5">
            <w:pPr>
              <w:spacing w:after="0" w:line="240" w:lineRule="auto"/>
              <w:rPr>
                <w:rFonts w:eastAsia="Times New Roman" w:cs="Times New Roman"/>
                <w:b/>
                <w:bCs/>
                <w:color w:val="000000"/>
                <w:sz w:val="19"/>
                <w:szCs w:val="19"/>
              </w:rPr>
            </w:pPr>
            <w:r w:rsidRPr="00A720D5">
              <w:rPr>
                <w:rFonts w:eastAsia="Times New Roman" w:cs="Times New Roman"/>
                <w:b/>
                <w:bCs/>
                <w:color w:val="000000"/>
                <w:sz w:val="19"/>
                <w:szCs w:val="19"/>
              </w:rPr>
              <w:t>NM RP:  Hospital Care Transition Programs</w:t>
            </w:r>
          </w:p>
        </w:tc>
        <w:tc>
          <w:tcPr>
            <w:tcW w:w="4343" w:type="dxa"/>
            <w:gridSpan w:val="4"/>
            <w:tcBorders>
              <w:left w:val="single" w:sz="8" w:space="0" w:color="008680"/>
              <w:bottom w:val="single" w:sz="8" w:space="0" w:color="0E5F62"/>
              <w:right w:val="single" w:sz="8" w:space="0" w:color="008680"/>
            </w:tcBorders>
            <w:shd w:val="clear" w:color="auto" w:fill="CDFFFD"/>
            <w:vAlign w:val="center"/>
          </w:tcPr>
          <w:p w14:paraId="7C37E839" w14:textId="77777777" w:rsidR="00214891" w:rsidRPr="00A720D5" w:rsidRDefault="00214891" w:rsidP="00A720D5">
            <w:pPr>
              <w:spacing w:after="0"/>
              <w:jc w:val="center"/>
              <w:rPr>
                <w:b/>
                <w:bCs/>
                <w:color w:val="000000"/>
                <w:sz w:val="19"/>
                <w:szCs w:val="19"/>
              </w:rPr>
            </w:pPr>
            <w:r w:rsidRPr="00A720D5">
              <w:rPr>
                <w:b/>
                <w:bCs/>
                <w:color w:val="000000"/>
                <w:sz w:val="19"/>
                <w:szCs w:val="19"/>
              </w:rPr>
              <w:t>ALL-PAYER</w:t>
            </w:r>
          </w:p>
        </w:tc>
        <w:tc>
          <w:tcPr>
            <w:tcW w:w="4207" w:type="dxa"/>
            <w:gridSpan w:val="4"/>
            <w:tcBorders>
              <w:left w:val="single" w:sz="8" w:space="0" w:color="008680"/>
              <w:bottom w:val="single" w:sz="8" w:space="0" w:color="0E5F62"/>
              <w:right w:val="single" w:sz="8" w:space="0" w:color="008680"/>
            </w:tcBorders>
            <w:shd w:val="clear" w:color="auto" w:fill="CDFFFD"/>
            <w:vAlign w:val="center"/>
          </w:tcPr>
          <w:p w14:paraId="07D4DF6D" w14:textId="77777777" w:rsidR="00214891" w:rsidRPr="00A720D5" w:rsidRDefault="00214891" w:rsidP="00A720D5">
            <w:pPr>
              <w:spacing w:after="0"/>
              <w:jc w:val="center"/>
              <w:rPr>
                <w:b/>
                <w:bCs/>
                <w:color w:val="000000"/>
                <w:sz w:val="19"/>
                <w:szCs w:val="19"/>
              </w:rPr>
            </w:pPr>
            <w:r w:rsidRPr="00A720D5">
              <w:rPr>
                <w:b/>
                <w:bCs/>
                <w:color w:val="000000"/>
                <w:sz w:val="19"/>
                <w:szCs w:val="19"/>
              </w:rPr>
              <w:t>MEDICARE</w:t>
            </w:r>
          </w:p>
        </w:tc>
      </w:tr>
      <w:tr w:rsidR="00214891" w:rsidRPr="001039AA" w14:paraId="49B834F2" w14:textId="77777777" w:rsidTr="00261F69">
        <w:trPr>
          <w:trHeight w:val="192"/>
          <w:jc w:val="center"/>
        </w:trPr>
        <w:tc>
          <w:tcPr>
            <w:tcW w:w="2497" w:type="dxa"/>
            <w:vMerge/>
            <w:tcBorders>
              <w:left w:val="single" w:sz="4" w:space="0" w:color="008680"/>
              <w:right w:val="single" w:sz="8" w:space="0" w:color="008680"/>
            </w:tcBorders>
            <w:shd w:val="clear" w:color="auto" w:fill="CDFFFD"/>
            <w:vAlign w:val="center"/>
          </w:tcPr>
          <w:p w14:paraId="746FFE4B" w14:textId="77777777" w:rsidR="00214891" w:rsidRPr="00D03311" w:rsidRDefault="00214891" w:rsidP="00A720D5">
            <w:pPr>
              <w:spacing w:after="0" w:line="240" w:lineRule="auto"/>
              <w:rPr>
                <w:rFonts w:eastAsia="Times New Roman" w:cs="Times New Roman"/>
                <w:b/>
                <w:bCs/>
                <w:color w:val="000000"/>
                <w:sz w:val="19"/>
                <w:szCs w:val="19"/>
              </w:rPr>
            </w:pPr>
          </w:p>
        </w:tc>
        <w:tc>
          <w:tcPr>
            <w:tcW w:w="1103" w:type="dxa"/>
            <w:tcBorders>
              <w:top w:val="single" w:sz="8" w:space="0" w:color="0E5F62"/>
              <w:left w:val="single" w:sz="8" w:space="0" w:color="008680"/>
              <w:right w:val="single" w:sz="8" w:space="0" w:color="0F6162"/>
            </w:tcBorders>
            <w:shd w:val="clear" w:color="auto" w:fill="CDFFFD"/>
            <w:vAlign w:val="center"/>
          </w:tcPr>
          <w:p w14:paraId="077B87CC" w14:textId="77777777" w:rsidR="00214891" w:rsidRPr="00D03311" w:rsidRDefault="00214891" w:rsidP="00A720D5">
            <w:pPr>
              <w:spacing w:after="0"/>
              <w:jc w:val="center"/>
              <w:rPr>
                <w:b/>
                <w:bCs/>
                <w:color w:val="000000"/>
                <w:sz w:val="19"/>
                <w:szCs w:val="19"/>
              </w:rPr>
            </w:pPr>
            <w:r w:rsidRPr="00D03311">
              <w:rPr>
                <w:b/>
                <w:bCs/>
                <w:color w:val="000000"/>
                <w:sz w:val="19"/>
                <w:szCs w:val="19"/>
              </w:rPr>
              <w:t>CY16</w:t>
            </w:r>
          </w:p>
        </w:tc>
        <w:tc>
          <w:tcPr>
            <w:tcW w:w="1080" w:type="dxa"/>
            <w:tcBorders>
              <w:top w:val="single" w:sz="8" w:space="0" w:color="0E5F62"/>
              <w:left w:val="single" w:sz="8" w:space="0" w:color="0F6162"/>
              <w:bottom w:val="single" w:sz="4" w:space="0" w:color="008680"/>
              <w:right w:val="single" w:sz="8" w:space="0" w:color="0F6162"/>
            </w:tcBorders>
            <w:shd w:val="clear" w:color="auto" w:fill="CDFFFD"/>
            <w:vAlign w:val="center"/>
          </w:tcPr>
          <w:p w14:paraId="29155D06" w14:textId="77777777" w:rsidR="00214891" w:rsidRPr="00D03311" w:rsidRDefault="00214891" w:rsidP="00A720D5">
            <w:pPr>
              <w:spacing w:after="0"/>
              <w:jc w:val="center"/>
              <w:rPr>
                <w:b/>
                <w:bCs/>
                <w:color w:val="000000"/>
                <w:sz w:val="19"/>
                <w:szCs w:val="19"/>
              </w:rPr>
            </w:pPr>
            <w:r w:rsidRPr="00D03311">
              <w:rPr>
                <w:b/>
                <w:bCs/>
                <w:color w:val="000000"/>
                <w:sz w:val="19"/>
                <w:szCs w:val="19"/>
              </w:rPr>
              <w:t>CY17</w:t>
            </w:r>
          </w:p>
        </w:tc>
        <w:tc>
          <w:tcPr>
            <w:tcW w:w="1080" w:type="dxa"/>
            <w:tcBorders>
              <w:top w:val="single" w:sz="8" w:space="0" w:color="0E5F62"/>
              <w:left w:val="single" w:sz="8" w:space="0" w:color="0F6162"/>
              <w:bottom w:val="single" w:sz="4" w:space="0" w:color="008680"/>
              <w:right w:val="single" w:sz="8" w:space="0" w:color="0F6162"/>
            </w:tcBorders>
            <w:shd w:val="clear" w:color="auto" w:fill="CDFFFD"/>
            <w:vAlign w:val="center"/>
          </w:tcPr>
          <w:p w14:paraId="339E86B2" w14:textId="77777777" w:rsidR="00214891" w:rsidRPr="00D03311" w:rsidRDefault="00214891" w:rsidP="00A720D5">
            <w:pPr>
              <w:spacing w:after="0"/>
              <w:jc w:val="center"/>
              <w:rPr>
                <w:b/>
                <w:bCs/>
                <w:color w:val="000000"/>
                <w:sz w:val="19"/>
                <w:szCs w:val="19"/>
              </w:rPr>
            </w:pPr>
            <w:r w:rsidRPr="00D03311">
              <w:rPr>
                <w:b/>
                <w:bCs/>
                <w:color w:val="000000"/>
                <w:sz w:val="19"/>
                <w:szCs w:val="19"/>
              </w:rPr>
              <w:t>CY18</w:t>
            </w:r>
          </w:p>
        </w:tc>
        <w:tc>
          <w:tcPr>
            <w:tcW w:w="1080" w:type="dxa"/>
            <w:tcBorders>
              <w:top w:val="single" w:sz="8" w:space="0" w:color="0E5F62"/>
              <w:left w:val="single" w:sz="8" w:space="0" w:color="0F6162"/>
              <w:bottom w:val="single" w:sz="4" w:space="0" w:color="008680"/>
              <w:right w:val="single" w:sz="8" w:space="0" w:color="008680"/>
            </w:tcBorders>
            <w:shd w:val="clear" w:color="auto" w:fill="CDFFFD"/>
            <w:vAlign w:val="center"/>
          </w:tcPr>
          <w:p w14:paraId="63A23A7F" w14:textId="77777777" w:rsidR="00214891" w:rsidRPr="00D03311" w:rsidRDefault="00214891" w:rsidP="00A720D5">
            <w:pPr>
              <w:spacing w:after="0"/>
              <w:jc w:val="center"/>
              <w:rPr>
                <w:b/>
                <w:bCs/>
                <w:color w:val="000000"/>
                <w:sz w:val="19"/>
                <w:szCs w:val="19"/>
              </w:rPr>
            </w:pPr>
            <w:r w:rsidRPr="00D03311">
              <w:rPr>
                <w:b/>
                <w:bCs/>
                <w:color w:val="000000"/>
                <w:sz w:val="19"/>
                <w:szCs w:val="19"/>
              </w:rPr>
              <w:t>CY19</w:t>
            </w:r>
          </w:p>
        </w:tc>
        <w:tc>
          <w:tcPr>
            <w:tcW w:w="990" w:type="dxa"/>
            <w:tcBorders>
              <w:top w:val="single" w:sz="8" w:space="0" w:color="0E5F62"/>
              <w:left w:val="single" w:sz="8" w:space="0" w:color="008680"/>
              <w:right w:val="single" w:sz="8" w:space="0" w:color="0F6162"/>
            </w:tcBorders>
            <w:shd w:val="clear" w:color="auto" w:fill="CDFFFD"/>
            <w:vAlign w:val="center"/>
          </w:tcPr>
          <w:p w14:paraId="61AB0030" w14:textId="77777777" w:rsidR="00214891" w:rsidRPr="00D03311" w:rsidRDefault="00214891" w:rsidP="00A720D5">
            <w:pPr>
              <w:spacing w:after="0"/>
              <w:jc w:val="center"/>
              <w:rPr>
                <w:b/>
                <w:bCs/>
                <w:color w:val="000000"/>
                <w:sz w:val="19"/>
                <w:szCs w:val="19"/>
              </w:rPr>
            </w:pPr>
            <w:r w:rsidRPr="00D03311">
              <w:rPr>
                <w:b/>
                <w:bCs/>
                <w:color w:val="000000"/>
                <w:sz w:val="19"/>
                <w:szCs w:val="19"/>
              </w:rPr>
              <w:t>CY16</w:t>
            </w:r>
          </w:p>
        </w:tc>
        <w:tc>
          <w:tcPr>
            <w:tcW w:w="1080" w:type="dxa"/>
            <w:tcBorders>
              <w:top w:val="single" w:sz="8" w:space="0" w:color="0E5F62"/>
              <w:left w:val="single" w:sz="8" w:space="0" w:color="0F6162"/>
              <w:bottom w:val="single" w:sz="4" w:space="0" w:color="008680"/>
              <w:right w:val="single" w:sz="4" w:space="0" w:color="008680"/>
            </w:tcBorders>
            <w:shd w:val="clear" w:color="auto" w:fill="CDFFFD"/>
            <w:vAlign w:val="center"/>
          </w:tcPr>
          <w:p w14:paraId="78331A69" w14:textId="77777777" w:rsidR="00214891" w:rsidRPr="00D03311" w:rsidRDefault="00214891" w:rsidP="00A720D5">
            <w:pPr>
              <w:spacing w:after="0"/>
              <w:jc w:val="center"/>
              <w:rPr>
                <w:b/>
                <w:bCs/>
                <w:color w:val="000000"/>
                <w:sz w:val="19"/>
                <w:szCs w:val="19"/>
              </w:rPr>
            </w:pPr>
            <w:r w:rsidRPr="00D03311">
              <w:rPr>
                <w:b/>
                <w:bCs/>
                <w:color w:val="000000"/>
                <w:sz w:val="19"/>
                <w:szCs w:val="19"/>
              </w:rPr>
              <w:t>CY17</w:t>
            </w:r>
          </w:p>
        </w:tc>
        <w:tc>
          <w:tcPr>
            <w:tcW w:w="1080" w:type="dxa"/>
            <w:tcBorders>
              <w:top w:val="single" w:sz="8" w:space="0" w:color="0E5F62"/>
              <w:left w:val="single" w:sz="8" w:space="0" w:color="0F6162"/>
              <w:bottom w:val="single" w:sz="4" w:space="0" w:color="008680"/>
              <w:right w:val="single" w:sz="4" w:space="0" w:color="008680"/>
            </w:tcBorders>
            <w:shd w:val="clear" w:color="auto" w:fill="CDFFFD"/>
            <w:vAlign w:val="center"/>
          </w:tcPr>
          <w:p w14:paraId="5B891A57" w14:textId="77777777" w:rsidR="00214891" w:rsidRPr="00D03311" w:rsidRDefault="00214891" w:rsidP="00A720D5">
            <w:pPr>
              <w:spacing w:after="0"/>
              <w:jc w:val="center"/>
              <w:rPr>
                <w:b/>
                <w:bCs/>
                <w:color w:val="000000"/>
                <w:sz w:val="19"/>
                <w:szCs w:val="19"/>
              </w:rPr>
            </w:pPr>
            <w:r w:rsidRPr="00D03311">
              <w:rPr>
                <w:b/>
                <w:bCs/>
                <w:color w:val="000000"/>
                <w:sz w:val="19"/>
                <w:szCs w:val="19"/>
              </w:rPr>
              <w:t>CY18</w:t>
            </w:r>
          </w:p>
        </w:tc>
        <w:tc>
          <w:tcPr>
            <w:tcW w:w="1057" w:type="dxa"/>
            <w:tcBorders>
              <w:top w:val="single" w:sz="8" w:space="0" w:color="0E5F62"/>
              <w:left w:val="single" w:sz="8" w:space="0" w:color="0F6162"/>
              <w:bottom w:val="single" w:sz="4" w:space="0" w:color="008680"/>
              <w:right w:val="single" w:sz="4" w:space="0" w:color="008680"/>
            </w:tcBorders>
            <w:shd w:val="clear" w:color="auto" w:fill="CDFFFD"/>
            <w:vAlign w:val="center"/>
          </w:tcPr>
          <w:p w14:paraId="35C46089" w14:textId="77777777" w:rsidR="00214891" w:rsidRPr="00D03311" w:rsidRDefault="00214891" w:rsidP="00A720D5">
            <w:pPr>
              <w:spacing w:after="0"/>
              <w:jc w:val="center"/>
              <w:rPr>
                <w:b/>
                <w:bCs/>
                <w:color w:val="000000"/>
                <w:sz w:val="19"/>
                <w:szCs w:val="19"/>
              </w:rPr>
            </w:pPr>
            <w:r w:rsidRPr="00D03311">
              <w:rPr>
                <w:b/>
                <w:bCs/>
                <w:color w:val="000000"/>
                <w:sz w:val="19"/>
                <w:szCs w:val="19"/>
              </w:rPr>
              <w:t>CY19</w:t>
            </w:r>
          </w:p>
        </w:tc>
      </w:tr>
      <w:tr w:rsidR="00214891" w:rsidRPr="00DD1C2B" w14:paraId="5AB288D8" w14:textId="77777777" w:rsidTr="00261F69">
        <w:trPr>
          <w:trHeight w:val="322"/>
          <w:jc w:val="center"/>
        </w:trPr>
        <w:tc>
          <w:tcPr>
            <w:tcW w:w="2497" w:type="dxa"/>
            <w:tcBorders>
              <w:top w:val="single" w:sz="4" w:space="0" w:color="008680"/>
              <w:left w:val="single" w:sz="4" w:space="0" w:color="008680"/>
              <w:bottom w:val="single" w:sz="4" w:space="0" w:color="008680"/>
              <w:right w:val="single" w:sz="8" w:space="0" w:color="008680"/>
            </w:tcBorders>
            <w:vAlign w:val="center"/>
          </w:tcPr>
          <w:p w14:paraId="3AD40533" w14:textId="77777777" w:rsidR="00214891" w:rsidRPr="00214891" w:rsidRDefault="00214891" w:rsidP="00A720D5">
            <w:pPr>
              <w:spacing w:after="0"/>
              <w:rPr>
                <w:color w:val="000000"/>
                <w:sz w:val="18"/>
                <w:szCs w:val="18"/>
              </w:rPr>
            </w:pPr>
            <w:r w:rsidRPr="00214891">
              <w:rPr>
                <w:rFonts w:eastAsia="Times New Roman" w:cs="Times New Roman"/>
                <w:b/>
                <w:bCs/>
                <w:sz w:val="18"/>
                <w:szCs w:val="18"/>
              </w:rPr>
              <w:t>A.   Number of Patients</w:t>
            </w:r>
          </w:p>
        </w:tc>
        <w:tc>
          <w:tcPr>
            <w:tcW w:w="1103" w:type="dxa"/>
            <w:tcBorders>
              <w:top w:val="single" w:sz="8" w:space="0" w:color="0F6162"/>
              <w:left w:val="single" w:sz="8" w:space="0" w:color="008680"/>
              <w:bottom w:val="single" w:sz="4" w:space="0" w:color="008680"/>
              <w:right w:val="single" w:sz="4" w:space="0" w:color="008680"/>
            </w:tcBorders>
            <w:vAlign w:val="center"/>
          </w:tcPr>
          <w:p w14:paraId="72D854D5" w14:textId="77777777" w:rsidR="00214891" w:rsidRPr="00214891" w:rsidRDefault="00214891" w:rsidP="00214891">
            <w:pPr>
              <w:spacing w:after="0"/>
              <w:ind w:left="-115"/>
              <w:jc w:val="center"/>
              <w:rPr>
                <w:color w:val="000000"/>
                <w:sz w:val="19"/>
                <w:szCs w:val="19"/>
              </w:rPr>
            </w:pPr>
            <w:r w:rsidRPr="00214891">
              <w:rPr>
                <w:color w:val="000000"/>
                <w:sz w:val="19"/>
                <w:szCs w:val="19"/>
              </w:rPr>
              <w:t>9,690</w:t>
            </w:r>
          </w:p>
        </w:tc>
        <w:tc>
          <w:tcPr>
            <w:tcW w:w="1080" w:type="dxa"/>
            <w:tcBorders>
              <w:top w:val="single" w:sz="4" w:space="0" w:color="008680"/>
              <w:left w:val="single" w:sz="4" w:space="0" w:color="008680"/>
              <w:bottom w:val="single" w:sz="4" w:space="0" w:color="008680"/>
              <w:right w:val="single" w:sz="4" w:space="0" w:color="008680"/>
            </w:tcBorders>
            <w:vAlign w:val="center"/>
          </w:tcPr>
          <w:p w14:paraId="703B7160" w14:textId="77777777" w:rsidR="00214891" w:rsidRPr="00214891" w:rsidRDefault="00214891" w:rsidP="00214891">
            <w:pPr>
              <w:spacing w:after="0"/>
              <w:ind w:left="-115"/>
              <w:jc w:val="center"/>
              <w:rPr>
                <w:color w:val="000000"/>
                <w:sz w:val="19"/>
                <w:szCs w:val="19"/>
              </w:rPr>
            </w:pPr>
            <w:r w:rsidRPr="00214891">
              <w:rPr>
                <w:color w:val="000000"/>
                <w:sz w:val="19"/>
                <w:szCs w:val="19"/>
              </w:rPr>
              <w:t>19,379</w:t>
            </w:r>
          </w:p>
        </w:tc>
        <w:tc>
          <w:tcPr>
            <w:tcW w:w="1080" w:type="dxa"/>
            <w:tcBorders>
              <w:top w:val="single" w:sz="4" w:space="0" w:color="008680"/>
              <w:left w:val="single" w:sz="4" w:space="0" w:color="008680"/>
              <w:bottom w:val="single" w:sz="4" w:space="0" w:color="008680"/>
              <w:right w:val="single" w:sz="4" w:space="0" w:color="008680"/>
            </w:tcBorders>
            <w:vAlign w:val="center"/>
          </w:tcPr>
          <w:p w14:paraId="337975C6" w14:textId="77777777" w:rsidR="00214891" w:rsidRPr="00214891" w:rsidRDefault="00214891" w:rsidP="00214891">
            <w:pPr>
              <w:spacing w:after="0"/>
              <w:ind w:left="-115"/>
              <w:jc w:val="center"/>
              <w:rPr>
                <w:color w:val="000000"/>
                <w:sz w:val="19"/>
                <w:szCs w:val="19"/>
              </w:rPr>
            </w:pPr>
            <w:r w:rsidRPr="00214891">
              <w:rPr>
                <w:color w:val="000000"/>
                <w:sz w:val="19"/>
                <w:szCs w:val="19"/>
              </w:rPr>
              <w:t>19,379</w:t>
            </w:r>
          </w:p>
        </w:tc>
        <w:tc>
          <w:tcPr>
            <w:tcW w:w="1080" w:type="dxa"/>
            <w:tcBorders>
              <w:top w:val="single" w:sz="4" w:space="0" w:color="008680"/>
              <w:left w:val="single" w:sz="4" w:space="0" w:color="008680"/>
              <w:bottom w:val="single" w:sz="4" w:space="0" w:color="008680"/>
              <w:right w:val="single" w:sz="8" w:space="0" w:color="008680"/>
            </w:tcBorders>
            <w:vAlign w:val="center"/>
          </w:tcPr>
          <w:p w14:paraId="55A7F72F" w14:textId="77777777" w:rsidR="00214891" w:rsidRPr="00214891" w:rsidRDefault="00214891" w:rsidP="00214891">
            <w:pPr>
              <w:spacing w:after="0"/>
              <w:ind w:left="-115"/>
              <w:jc w:val="center"/>
              <w:rPr>
                <w:color w:val="000000"/>
                <w:sz w:val="19"/>
                <w:szCs w:val="19"/>
              </w:rPr>
            </w:pPr>
            <w:r w:rsidRPr="00214891">
              <w:rPr>
                <w:color w:val="000000"/>
                <w:sz w:val="19"/>
                <w:szCs w:val="19"/>
              </w:rPr>
              <w:t>19,379</w:t>
            </w:r>
          </w:p>
        </w:tc>
        <w:tc>
          <w:tcPr>
            <w:tcW w:w="990" w:type="dxa"/>
            <w:tcBorders>
              <w:top w:val="single" w:sz="8" w:space="0" w:color="0F6162"/>
              <w:left w:val="single" w:sz="8" w:space="0" w:color="008680"/>
              <w:bottom w:val="single" w:sz="4" w:space="0" w:color="008680"/>
              <w:right w:val="single" w:sz="4" w:space="0" w:color="008680"/>
            </w:tcBorders>
            <w:vAlign w:val="center"/>
          </w:tcPr>
          <w:p w14:paraId="27C2A024" w14:textId="77777777" w:rsidR="00214891" w:rsidRPr="00214891" w:rsidRDefault="00214891" w:rsidP="00214891">
            <w:pPr>
              <w:spacing w:after="0"/>
              <w:ind w:left="-115"/>
              <w:jc w:val="center"/>
              <w:rPr>
                <w:color w:val="000000"/>
                <w:sz w:val="19"/>
                <w:szCs w:val="19"/>
              </w:rPr>
            </w:pPr>
            <w:r w:rsidRPr="00214891">
              <w:rPr>
                <w:color w:val="000000"/>
                <w:sz w:val="19"/>
                <w:szCs w:val="19"/>
              </w:rPr>
              <w:t>9,690</w:t>
            </w:r>
          </w:p>
        </w:tc>
        <w:tc>
          <w:tcPr>
            <w:tcW w:w="1080" w:type="dxa"/>
            <w:tcBorders>
              <w:top w:val="single" w:sz="4" w:space="0" w:color="008680"/>
              <w:left w:val="single" w:sz="4" w:space="0" w:color="008680"/>
              <w:bottom w:val="single" w:sz="4" w:space="0" w:color="008680"/>
              <w:right w:val="single" w:sz="4" w:space="0" w:color="008680"/>
            </w:tcBorders>
            <w:vAlign w:val="center"/>
          </w:tcPr>
          <w:p w14:paraId="7086454A" w14:textId="77777777" w:rsidR="00214891" w:rsidRPr="00214891" w:rsidRDefault="00214891" w:rsidP="00214891">
            <w:pPr>
              <w:spacing w:after="0"/>
              <w:ind w:left="-115"/>
              <w:jc w:val="center"/>
              <w:rPr>
                <w:color w:val="000000"/>
                <w:sz w:val="19"/>
                <w:szCs w:val="19"/>
              </w:rPr>
            </w:pPr>
            <w:r w:rsidRPr="00214891">
              <w:rPr>
                <w:color w:val="000000"/>
                <w:sz w:val="19"/>
                <w:szCs w:val="19"/>
              </w:rPr>
              <w:t>19,379</w:t>
            </w:r>
          </w:p>
        </w:tc>
        <w:tc>
          <w:tcPr>
            <w:tcW w:w="1080" w:type="dxa"/>
            <w:tcBorders>
              <w:top w:val="single" w:sz="4" w:space="0" w:color="008680"/>
              <w:left w:val="single" w:sz="4" w:space="0" w:color="008680"/>
              <w:bottom w:val="single" w:sz="4" w:space="0" w:color="008680"/>
              <w:right w:val="single" w:sz="4" w:space="0" w:color="008680"/>
            </w:tcBorders>
            <w:vAlign w:val="center"/>
          </w:tcPr>
          <w:p w14:paraId="6A1D1B45" w14:textId="77777777" w:rsidR="00214891" w:rsidRPr="00214891" w:rsidRDefault="00214891" w:rsidP="00214891">
            <w:pPr>
              <w:spacing w:after="0"/>
              <w:ind w:left="-115"/>
              <w:jc w:val="center"/>
              <w:rPr>
                <w:color w:val="000000"/>
                <w:sz w:val="19"/>
                <w:szCs w:val="19"/>
              </w:rPr>
            </w:pPr>
            <w:r w:rsidRPr="00214891">
              <w:rPr>
                <w:color w:val="000000"/>
                <w:sz w:val="19"/>
                <w:szCs w:val="19"/>
              </w:rPr>
              <w:t>19,379</w:t>
            </w:r>
          </w:p>
        </w:tc>
        <w:tc>
          <w:tcPr>
            <w:tcW w:w="1057" w:type="dxa"/>
            <w:tcBorders>
              <w:top w:val="single" w:sz="4" w:space="0" w:color="008680"/>
              <w:left w:val="single" w:sz="4" w:space="0" w:color="008680"/>
              <w:bottom w:val="single" w:sz="4" w:space="0" w:color="008680"/>
              <w:right w:val="single" w:sz="4" w:space="0" w:color="008680"/>
            </w:tcBorders>
            <w:vAlign w:val="center"/>
          </w:tcPr>
          <w:p w14:paraId="79AC1BC7" w14:textId="77777777" w:rsidR="00214891" w:rsidRPr="00214891" w:rsidRDefault="00214891" w:rsidP="00214891">
            <w:pPr>
              <w:spacing w:after="0"/>
              <w:ind w:left="-115"/>
              <w:jc w:val="center"/>
              <w:rPr>
                <w:color w:val="000000"/>
                <w:sz w:val="19"/>
                <w:szCs w:val="19"/>
              </w:rPr>
            </w:pPr>
            <w:r w:rsidRPr="00214891">
              <w:rPr>
                <w:color w:val="000000"/>
                <w:sz w:val="19"/>
                <w:szCs w:val="19"/>
              </w:rPr>
              <w:t>19,379</w:t>
            </w:r>
          </w:p>
        </w:tc>
      </w:tr>
      <w:tr w:rsidR="00214891" w:rsidRPr="00DD1C2B" w14:paraId="32554AEF" w14:textId="77777777" w:rsidTr="00261F69">
        <w:trPr>
          <w:trHeight w:val="323"/>
          <w:jc w:val="center"/>
        </w:trPr>
        <w:tc>
          <w:tcPr>
            <w:tcW w:w="2497" w:type="dxa"/>
            <w:tcBorders>
              <w:top w:val="single" w:sz="4" w:space="0" w:color="008680"/>
              <w:left w:val="single" w:sz="4" w:space="0" w:color="008680"/>
              <w:bottom w:val="single" w:sz="4" w:space="0" w:color="008680"/>
              <w:right w:val="single" w:sz="8" w:space="0" w:color="008680"/>
            </w:tcBorders>
            <w:shd w:val="clear" w:color="auto" w:fill="F8F8FB"/>
            <w:vAlign w:val="center"/>
          </w:tcPr>
          <w:p w14:paraId="0E38A183" w14:textId="77777777" w:rsidR="00214891" w:rsidRPr="00214891" w:rsidRDefault="00214891" w:rsidP="00A720D5">
            <w:pPr>
              <w:spacing w:after="0"/>
              <w:rPr>
                <w:color w:val="000000"/>
                <w:sz w:val="18"/>
                <w:szCs w:val="18"/>
              </w:rPr>
            </w:pPr>
            <w:r w:rsidRPr="00214891">
              <w:rPr>
                <w:rFonts w:eastAsia="Times New Roman" w:cs="Times New Roman"/>
                <w:b/>
                <w:bCs/>
                <w:sz w:val="18"/>
                <w:szCs w:val="18"/>
              </w:rPr>
              <w:t>B.   # Medicare/Dual Eligible</w:t>
            </w:r>
          </w:p>
        </w:tc>
        <w:tc>
          <w:tcPr>
            <w:tcW w:w="1103" w:type="dxa"/>
            <w:tcBorders>
              <w:top w:val="single" w:sz="4" w:space="0" w:color="008680"/>
              <w:left w:val="single" w:sz="8" w:space="0" w:color="008680"/>
              <w:bottom w:val="single" w:sz="4" w:space="0" w:color="008680"/>
              <w:right w:val="single" w:sz="4" w:space="0" w:color="008680"/>
            </w:tcBorders>
            <w:shd w:val="clear" w:color="auto" w:fill="F8F8FB"/>
            <w:vAlign w:val="center"/>
          </w:tcPr>
          <w:p w14:paraId="2D98C64E" w14:textId="77777777" w:rsidR="00214891" w:rsidRPr="00214891" w:rsidRDefault="00214891" w:rsidP="00214891">
            <w:pPr>
              <w:spacing w:after="0"/>
              <w:ind w:left="-115"/>
              <w:jc w:val="center"/>
              <w:rPr>
                <w:color w:val="000000"/>
                <w:sz w:val="19"/>
                <w:szCs w:val="19"/>
              </w:rPr>
            </w:pPr>
            <w:r w:rsidRPr="00214891">
              <w:rPr>
                <w:color w:val="000000"/>
                <w:sz w:val="19"/>
                <w:szCs w:val="19"/>
              </w:rPr>
              <w:t>4,366</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58FC5C27" w14:textId="77777777" w:rsidR="00214891" w:rsidRPr="00214891" w:rsidRDefault="00214891" w:rsidP="00214891">
            <w:pPr>
              <w:spacing w:after="0"/>
              <w:ind w:left="-115"/>
              <w:jc w:val="center"/>
              <w:rPr>
                <w:color w:val="000000"/>
                <w:sz w:val="19"/>
                <w:szCs w:val="19"/>
              </w:rPr>
            </w:pPr>
            <w:r w:rsidRPr="00214891">
              <w:rPr>
                <w:color w:val="000000"/>
                <w:sz w:val="19"/>
                <w:szCs w:val="19"/>
              </w:rPr>
              <w:t>8731</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64681863" w14:textId="77777777" w:rsidR="00214891" w:rsidRPr="00214891" w:rsidRDefault="00214891" w:rsidP="00214891">
            <w:pPr>
              <w:spacing w:after="0"/>
              <w:ind w:left="-115"/>
              <w:jc w:val="center"/>
              <w:rPr>
                <w:color w:val="000000"/>
                <w:sz w:val="19"/>
                <w:szCs w:val="19"/>
              </w:rPr>
            </w:pPr>
            <w:r w:rsidRPr="00214891">
              <w:rPr>
                <w:color w:val="000000"/>
                <w:sz w:val="19"/>
                <w:szCs w:val="19"/>
              </w:rPr>
              <w:t>8731</w:t>
            </w:r>
          </w:p>
        </w:tc>
        <w:tc>
          <w:tcPr>
            <w:tcW w:w="1080" w:type="dxa"/>
            <w:tcBorders>
              <w:top w:val="single" w:sz="4" w:space="0" w:color="008680"/>
              <w:left w:val="single" w:sz="4" w:space="0" w:color="008680"/>
              <w:bottom w:val="single" w:sz="4" w:space="0" w:color="008680"/>
              <w:right w:val="single" w:sz="8" w:space="0" w:color="008680"/>
            </w:tcBorders>
            <w:shd w:val="clear" w:color="auto" w:fill="F8F8FB"/>
            <w:vAlign w:val="center"/>
          </w:tcPr>
          <w:p w14:paraId="087C6E1A" w14:textId="77777777" w:rsidR="00214891" w:rsidRPr="00214891" w:rsidRDefault="00214891" w:rsidP="00214891">
            <w:pPr>
              <w:spacing w:after="0"/>
              <w:ind w:left="-115"/>
              <w:jc w:val="center"/>
              <w:rPr>
                <w:color w:val="000000"/>
                <w:sz w:val="19"/>
                <w:szCs w:val="19"/>
              </w:rPr>
            </w:pPr>
            <w:r w:rsidRPr="00214891">
              <w:rPr>
                <w:color w:val="000000"/>
                <w:sz w:val="19"/>
                <w:szCs w:val="19"/>
              </w:rPr>
              <w:t>8731</w:t>
            </w:r>
          </w:p>
        </w:tc>
        <w:tc>
          <w:tcPr>
            <w:tcW w:w="990" w:type="dxa"/>
            <w:tcBorders>
              <w:top w:val="single" w:sz="4" w:space="0" w:color="008680"/>
              <w:left w:val="single" w:sz="8" w:space="0" w:color="008680"/>
              <w:bottom w:val="single" w:sz="4" w:space="0" w:color="008680"/>
              <w:right w:val="single" w:sz="4" w:space="0" w:color="008680"/>
            </w:tcBorders>
            <w:shd w:val="clear" w:color="auto" w:fill="F8F8FB"/>
            <w:vAlign w:val="center"/>
          </w:tcPr>
          <w:p w14:paraId="289890A5" w14:textId="77777777" w:rsidR="00214891" w:rsidRPr="00214891" w:rsidRDefault="00214891" w:rsidP="00214891">
            <w:pPr>
              <w:spacing w:after="0"/>
              <w:ind w:left="-115"/>
              <w:jc w:val="center"/>
              <w:rPr>
                <w:color w:val="000000"/>
                <w:sz w:val="19"/>
                <w:szCs w:val="19"/>
              </w:rPr>
            </w:pPr>
            <w:r w:rsidRPr="00214891">
              <w:rPr>
                <w:color w:val="000000"/>
                <w:sz w:val="19"/>
                <w:szCs w:val="19"/>
              </w:rPr>
              <w:t>4,366</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7FF1E26E" w14:textId="77777777" w:rsidR="00214891" w:rsidRPr="00214891" w:rsidRDefault="00214891" w:rsidP="00214891">
            <w:pPr>
              <w:spacing w:after="0"/>
              <w:ind w:left="-115"/>
              <w:jc w:val="center"/>
              <w:rPr>
                <w:color w:val="000000"/>
                <w:sz w:val="19"/>
                <w:szCs w:val="19"/>
              </w:rPr>
            </w:pPr>
            <w:r w:rsidRPr="00214891">
              <w:rPr>
                <w:color w:val="000000"/>
                <w:sz w:val="19"/>
                <w:szCs w:val="19"/>
              </w:rPr>
              <w:t>8731</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7D8883A7" w14:textId="77777777" w:rsidR="00214891" w:rsidRPr="00214891" w:rsidRDefault="00214891" w:rsidP="00214891">
            <w:pPr>
              <w:spacing w:after="0"/>
              <w:ind w:left="-115"/>
              <w:jc w:val="center"/>
              <w:rPr>
                <w:color w:val="000000"/>
                <w:sz w:val="19"/>
                <w:szCs w:val="19"/>
              </w:rPr>
            </w:pPr>
            <w:r w:rsidRPr="00214891">
              <w:rPr>
                <w:color w:val="000000"/>
                <w:sz w:val="19"/>
                <w:szCs w:val="19"/>
              </w:rPr>
              <w:t>8731</w:t>
            </w:r>
          </w:p>
        </w:tc>
        <w:tc>
          <w:tcPr>
            <w:tcW w:w="1057"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792F9ADF" w14:textId="77777777" w:rsidR="00214891" w:rsidRPr="00214891" w:rsidRDefault="00214891" w:rsidP="00214891">
            <w:pPr>
              <w:spacing w:after="0"/>
              <w:ind w:left="-115"/>
              <w:jc w:val="center"/>
              <w:rPr>
                <w:color w:val="000000"/>
                <w:sz w:val="19"/>
                <w:szCs w:val="19"/>
              </w:rPr>
            </w:pPr>
            <w:r w:rsidRPr="00214891">
              <w:rPr>
                <w:color w:val="000000"/>
                <w:sz w:val="19"/>
                <w:szCs w:val="19"/>
              </w:rPr>
              <w:t>8731</w:t>
            </w:r>
          </w:p>
        </w:tc>
      </w:tr>
      <w:tr w:rsidR="00214891" w:rsidRPr="00DD1C2B" w14:paraId="4F934570" w14:textId="77777777" w:rsidTr="00261F69">
        <w:trPr>
          <w:trHeight w:val="638"/>
          <w:jc w:val="center"/>
        </w:trPr>
        <w:tc>
          <w:tcPr>
            <w:tcW w:w="2497" w:type="dxa"/>
            <w:tcBorders>
              <w:top w:val="single" w:sz="4" w:space="0" w:color="008680"/>
              <w:left w:val="single" w:sz="4" w:space="0" w:color="008680"/>
              <w:bottom w:val="single" w:sz="4" w:space="0" w:color="008680"/>
              <w:right w:val="single" w:sz="8" w:space="0" w:color="008680"/>
            </w:tcBorders>
            <w:vAlign w:val="center"/>
          </w:tcPr>
          <w:p w14:paraId="0D287849" w14:textId="77777777" w:rsidR="00214891" w:rsidRPr="00214891" w:rsidRDefault="00214891" w:rsidP="00A720D5">
            <w:pPr>
              <w:spacing w:after="0"/>
              <w:rPr>
                <w:rFonts w:eastAsia="Times New Roman" w:cs="Times New Roman"/>
                <w:b/>
                <w:bCs/>
                <w:sz w:val="18"/>
                <w:szCs w:val="18"/>
              </w:rPr>
            </w:pPr>
            <w:r w:rsidRPr="00214891">
              <w:rPr>
                <w:rFonts w:eastAsia="Times New Roman" w:cs="Times New Roman"/>
                <w:b/>
                <w:bCs/>
                <w:sz w:val="18"/>
                <w:szCs w:val="18"/>
              </w:rPr>
              <w:t xml:space="preserve">D.  Annual Intervention Cost </w:t>
            </w:r>
          </w:p>
          <w:p w14:paraId="649B4A9B" w14:textId="77777777" w:rsidR="00214891" w:rsidRPr="00214891" w:rsidRDefault="00214891" w:rsidP="00A720D5">
            <w:pPr>
              <w:spacing w:after="0"/>
              <w:rPr>
                <w:rFonts w:eastAsia="Times New Roman" w:cs="Times New Roman"/>
                <w:b/>
                <w:bCs/>
                <w:sz w:val="18"/>
                <w:szCs w:val="18"/>
              </w:rPr>
            </w:pPr>
            <w:r w:rsidRPr="00214891">
              <w:rPr>
                <w:rFonts w:eastAsia="Times New Roman" w:cs="Times New Roman"/>
                <w:b/>
                <w:bCs/>
                <w:sz w:val="18"/>
                <w:szCs w:val="18"/>
              </w:rPr>
              <w:t xml:space="preserve">      All-Payer: A x C</w:t>
            </w:r>
          </w:p>
          <w:p w14:paraId="3489FE17" w14:textId="77777777" w:rsidR="00214891" w:rsidRPr="00214891" w:rsidRDefault="00214891" w:rsidP="00A720D5">
            <w:pPr>
              <w:spacing w:after="0"/>
              <w:rPr>
                <w:rFonts w:eastAsia="Times New Roman" w:cs="Times New Roman"/>
                <w:b/>
                <w:bCs/>
                <w:sz w:val="18"/>
                <w:szCs w:val="18"/>
              </w:rPr>
            </w:pPr>
            <w:r w:rsidRPr="00214891">
              <w:rPr>
                <w:rFonts w:eastAsia="Times New Roman" w:cs="Times New Roman"/>
                <w:b/>
                <w:bCs/>
                <w:sz w:val="18"/>
                <w:szCs w:val="18"/>
              </w:rPr>
              <w:t xml:space="preserve">      Medicare: B x C</w:t>
            </w:r>
          </w:p>
        </w:tc>
        <w:tc>
          <w:tcPr>
            <w:tcW w:w="1103" w:type="dxa"/>
            <w:tcBorders>
              <w:top w:val="single" w:sz="4" w:space="0" w:color="008680"/>
              <w:left w:val="single" w:sz="8" w:space="0" w:color="008680"/>
              <w:bottom w:val="single" w:sz="4" w:space="0" w:color="008680"/>
              <w:right w:val="single" w:sz="4" w:space="0" w:color="008680"/>
            </w:tcBorders>
            <w:vAlign w:val="center"/>
          </w:tcPr>
          <w:p w14:paraId="2CE593C5" w14:textId="77777777" w:rsidR="00214891" w:rsidRPr="00214891" w:rsidRDefault="00214891" w:rsidP="00214891">
            <w:pPr>
              <w:spacing w:after="0"/>
              <w:ind w:left="-115"/>
              <w:jc w:val="right"/>
              <w:rPr>
                <w:color w:val="000000"/>
                <w:sz w:val="19"/>
                <w:szCs w:val="19"/>
              </w:rPr>
            </w:pPr>
            <w:r w:rsidRPr="00214891">
              <w:rPr>
                <w:color w:val="000000"/>
                <w:sz w:val="19"/>
                <w:szCs w:val="19"/>
              </w:rPr>
              <w:t>$1,305,051</w:t>
            </w:r>
          </w:p>
        </w:tc>
        <w:tc>
          <w:tcPr>
            <w:tcW w:w="1080" w:type="dxa"/>
            <w:tcBorders>
              <w:top w:val="single" w:sz="4" w:space="0" w:color="008680"/>
              <w:left w:val="single" w:sz="4" w:space="0" w:color="008680"/>
              <w:bottom w:val="single" w:sz="4" w:space="0" w:color="008680"/>
              <w:right w:val="single" w:sz="4" w:space="0" w:color="008680"/>
            </w:tcBorders>
            <w:vAlign w:val="center"/>
          </w:tcPr>
          <w:p w14:paraId="7E62B71E" w14:textId="77777777" w:rsidR="00214891" w:rsidRPr="00214891" w:rsidRDefault="00214891" w:rsidP="00214891">
            <w:pPr>
              <w:spacing w:after="0"/>
              <w:ind w:left="-115"/>
              <w:jc w:val="right"/>
              <w:rPr>
                <w:color w:val="000000"/>
                <w:sz w:val="19"/>
                <w:szCs w:val="19"/>
              </w:rPr>
            </w:pPr>
            <w:r w:rsidRPr="00214891">
              <w:rPr>
                <w:color w:val="000000"/>
                <w:sz w:val="19"/>
                <w:szCs w:val="19"/>
              </w:rPr>
              <w:t>$1,974,244</w:t>
            </w:r>
          </w:p>
        </w:tc>
        <w:tc>
          <w:tcPr>
            <w:tcW w:w="1080" w:type="dxa"/>
            <w:tcBorders>
              <w:top w:val="single" w:sz="4" w:space="0" w:color="008680"/>
              <w:left w:val="single" w:sz="4" w:space="0" w:color="008680"/>
              <w:bottom w:val="single" w:sz="4" w:space="0" w:color="008680"/>
              <w:right w:val="single" w:sz="4" w:space="0" w:color="008680"/>
            </w:tcBorders>
            <w:vAlign w:val="center"/>
          </w:tcPr>
          <w:p w14:paraId="2C17EFD6" w14:textId="77777777" w:rsidR="00214891" w:rsidRPr="00214891" w:rsidRDefault="00214891" w:rsidP="00214891">
            <w:pPr>
              <w:spacing w:after="0"/>
              <w:ind w:left="-115"/>
              <w:jc w:val="right"/>
              <w:rPr>
                <w:color w:val="000000"/>
                <w:sz w:val="19"/>
                <w:szCs w:val="19"/>
              </w:rPr>
            </w:pPr>
            <w:r w:rsidRPr="00214891">
              <w:rPr>
                <w:color w:val="000000"/>
                <w:sz w:val="19"/>
                <w:szCs w:val="19"/>
              </w:rPr>
              <w:t>$1,974,244</w:t>
            </w:r>
          </w:p>
        </w:tc>
        <w:tc>
          <w:tcPr>
            <w:tcW w:w="1080" w:type="dxa"/>
            <w:tcBorders>
              <w:top w:val="single" w:sz="4" w:space="0" w:color="008680"/>
              <w:left w:val="single" w:sz="4" w:space="0" w:color="008680"/>
              <w:bottom w:val="single" w:sz="4" w:space="0" w:color="008680"/>
              <w:right w:val="single" w:sz="8" w:space="0" w:color="008680"/>
            </w:tcBorders>
            <w:vAlign w:val="center"/>
          </w:tcPr>
          <w:p w14:paraId="2D58BAFC" w14:textId="77777777" w:rsidR="00214891" w:rsidRPr="00214891" w:rsidRDefault="00214891" w:rsidP="00214891">
            <w:pPr>
              <w:spacing w:after="0"/>
              <w:ind w:left="-115"/>
              <w:jc w:val="right"/>
              <w:rPr>
                <w:color w:val="000000"/>
                <w:sz w:val="19"/>
                <w:szCs w:val="19"/>
              </w:rPr>
            </w:pPr>
            <w:r w:rsidRPr="00214891">
              <w:rPr>
                <w:color w:val="000000"/>
                <w:sz w:val="19"/>
                <w:szCs w:val="19"/>
              </w:rPr>
              <w:t>$1,974,244</w:t>
            </w:r>
          </w:p>
        </w:tc>
        <w:tc>
          <w:tcPr>
            <w:tcW w:w="990" w:type="dxa"/>
            <w:tcBorders>
              <w:top w:val="single" w:sz="4" w:space="0" w:color="008680"/>
              <w:left w:val="single" w:sz="8" w:space="0" w:color="008680"/>
              <w:bottom w:val="single" w:sz="4" w:space="0" w:color="008680"/>
              <w:right w:val="single" w:sz="4" w:space="0" w:color="008680"/>
            </w:tcBorders>
            <w:vAlign w:val="center"/>
          </w:tcPr>
          <w:p w14:paraId="400A3202" w14:textId="77777777" w:rsidR="00214891" w:rsidRPr="00214891" w:rsidRDefault="00214891" w:rsidP="00214891">
            <w:pPr>
              <w:spacing w:after="0"/>
              <w:ind w:left="-115"/>
              <w:jc w:val="right"/>
              <w:rPr>
                <w:color w:val="000000"/>
                <w:sz w:val="19"/>
                <w:szCs w:val="19"/>
              </w:rPr>
            </w:pPr>
            <w:r w:rsidRPr="00214891">
              <w:rPr>
                <w:color w:val="000000"/>
                <w:sz w:val="19"/>
                <w:szCs w:val="19"/>
              </w:rPr>
              <w:t>$606,330</w:t>
            </w:r>
          </w:p>
        </w:tc>
        <w:tc>
          <w:tcPr>
            <w:tcW w:w="1080" w:type="dxa"/>
            <w:tcBorders>
              <w:top w:val="single" w:sz="4" w:space="0" w:color="008680"/>
              <w:left w:val="single" w:sz="4" w:space="0" w:color="008680"/>
              <w:bottom w:val="single" w:sz="4" w:space="0" w:color="008680"/>
              <w:right w:val="single" w:sz="4" w:space="0" w:color="008680"/>
            </w:tcBorders>
            <w:vAlign w:val="center"/>
          </w:tcPr>
          <w:p w14:paraId="622D561C" w14:textId="46A4D118" w:rsidR="00214891" w:rsidRPr="00214891" w:rsidRDefault="00214891" w:rsidP="00214891">
            <w:pPr>
              <w:spacing w:after="0"/>
              <w:ind w:left="-115"/>
              <w:jc w:val="right"/>
              <w:rPr>
                <w:color w:val="000000"/>
                <w:sz w:val="19"/>
                <w:szCs w:val="19"/>
              </w:rPr>
            </w:pPr>
            <w:r w:rsidRPr="00214891">
              <w:rPr>
                <w:color w:val="000000"/>
                <w:sz w:val="19"/>
                <w:szCs w:val="19"/>
              </w:rPr>
              <w:t>$918,6</w:t>
            </w:r>
            <w:r w:rsidR="00D03311">
              <w:rPr>
                <w:color w:val="000000"/>
                <w:sz w:val="19"/>
                <w:szCs w:val="19"/>
              </w:rPr>
              <w:t>8</w:t>
            </w:r>
            <w:r w:rsidRPr="00214891">
              <w:rPr>
                <w:color w:val="000000"/>
                <w:sz w:val="19"/>
                <w:szCs w:val="19"/>
              </w:rPr>
              <w:t>2</w:t>
            </w:r>
          </w:p>
        </w:tc>
        <w:tc>
          <w:tcPr>
            <w:tcW w:w="1080" w:type="dxa"/>
            <w:tcBorders>
              <w:top w:val="single" w:sz="4" w:space="0" w:color="008680"/>
              <w:left w:val="single" w:sz="4" w:space="0" w:color="008680"/>
              <w:bottom w:val="single" w:sz="4" w:space="0" w:color="008680"/>
              <w:right w:val="single" w:sz="4" w:space="0" w:color="008680"/>
            </w:tcBorders>
            <w:vAlign w:val="center"/>
          </w:tcPr>
          <w:p w14:paraId="004D52C8" w14:textId="3BF654B2" w:rsidR="00214891" w:rsidRPr="00214891" w:rsidRDefault="00214891" w:rsidP="00214891">
            <w:pPr>
              <w:spacing w:after="0"/>
              <w:ind w:left="-115"/>
              <w:jc w:val="right"/>
              <w:rPr>
                <w:color w:val="000000"/>
                <w:sz w:val="19"/>
                <w:szCs w:val="19"/>
              </w:rPr>
            </w:pPr>
            <w:r w:rsidRPr="00214891">
              <w:rPr>
                <w:color w:val="000000"/>
                <w:sz w:val="19"/>
                <w:szCs w:val="19"/>
              </w:rPr>
              <w:t>$918,6</w:t>
            </w:r>
            <w:r w:rsidR="00D03311">
              <w:rPr>
                <w:color w:val="000000"/>
                <w:sz w:val="19"/>
                <w:szCs w:val="19"/>
              </w:rPr>
              <w:t>8</w:t>
            </w:r>
            <w:r w:rsidRPr="00214891">
              <w:rPr>
                <w:color w:val="000000"/>
                <w:sz w:val="19"/>
                <w:szCs w:val="19"/>
              </w:rPr>
              <w:t>2</w:t>
            </w:r>
          </w:p>
        </w:tc>
        <w:tc>
          <w:tcPr>
            <w:tcW w:w="1057" w:type="dxa"/>
            <w:tcBorders>
              <w:top w:val="single" w:sz="4" w:space="0" w:color="008680"/>
              <w:left w:val="single" w:sz="4" w:space="0" w:color="008680"/>
              <w:bottom w:val="single" w:sz="4" w:space="0" w:color="008680"/>
              <w:right w:val="single" w:sz="4" w:space="0" w:color="008680"/>
            </w:tcBorders>
            <w:vAlign w:val="center"/>
          </w:tcPr>
          <w:p w14:paraId="316D77A2" w14:textId="741BF55F" w:rsidR="00214891" w:rsidRPr="00214891" w:rsidRDefault="00214891" w:rsidP="00214891">
            <w:pPr>
              <w:spacing w:after="0"/>
              <w:ind w:left="-115"/>
              <w:jc w:val="right"/>
              <w:rPr>
                <w:color w:val="000000"/>
                <w:sz w:val="19"/>
                <w:szCs w:val="19"/>
              </w:rPr>
            </w:pPr>
            <w:r w:rsidRPr="00214891">
              <w:rPr>
                <w:color w:val="000000"/>
                <w:sz w:val="19"/>
                <w:szCs w:val="19"/>
              </w:rPr>
              <w:t>$918,6</w:t>
            </w:r>
            <w:r w:rsidR="00D03311">
              <w:rPr>
                <w:color w:val="000000"/>
                <w:sz w:val="19"/>
                <w:szCs w:val="19"/>
              </w:rPr>
              <w:t>8</w:t>
            </w:r>
            <w:r w:rsidRPr="00214891">
              <w:rPr>
                <w:color w:val="000000"/>
                <w:sz w:val="19"/>
                <w:szCs w:val="19"/>
              </w:rPr>
              <w:t>2</w:t>
            </w:r>
          </w:p>
        </w:tc>
      </w:tr>
      <w:tr w:rsidR="00214891" w:rsidRPr="00DD1C2B" w14:paraId="427C01E4" w14:textId="77777777" w:rsidTr="00261F69">
        <w:trPr>
          <w:trHeight w:val="287"/>
          <w:jc w:val="center"/>
        </w:trPr>
        <w:tc>
          <w:tcPr>
            <w:tcW w:w="2497" w:type="dxa"/>
            <w:tcBorders>
              <w:top w:val="single" w:sz="4" w:space="0" w:color="008680"/>
              <w:left w:val="single" w:sz="4" w:space="0" w:color="008680"/>
              <w:bottom w:val="single" w:sz="4" w:space="0" w:color="008680"/>
              <w:right w:val="single" w:sz="8" w:space="0" w:color="008680"/>
            </w:tcBorders>
            <w:shd w:val="clear" w:color="auto" w:fill="F8F8FB"/>
            <w:vAlign w:val="center"/>
          </w:tcPr>
          <w:p w14:paraId="5FDBBBC4" w14:textId="77777777" w:rsidR="00214891" w:rsidRPr="00214891" w:rsidRDefault="00214891" w:rsidP="00A720D5">
            <w:pPr>
              <w:spacing w:after="0"/>
              <w:rPr>
                <w:color w:val="000000"/>
                <w:sz w:val="18"/>
                <w:szCs w:val="18"/>
              </w:rPr>
            </w:pPr>
            <w:r w:rsidRPr="00214891">
              <w:rPr>
                <w:rFonts w:eastAsia="Times New Roman" w:cs="Times New Roman"/>
                <w:b/>
                <w:bCs/>
                <w:sz w:val="18"/>
                <w:szCs w:val="18"/>
              </w:rPr>
              <w:t>E.   Ann. Charges (Baseline)</w:t>
            </w:r>
          </w:p>
        </w:tc>
        <w:tc>
          <w:tcPr>
            <w:tcW w:w="1103" w:type="dxa"/>
            <w:tcBorders>
              <w:top w:val="single" w:sz="4" w:space="0" w:color="008680"/>
              <w:left w:val="single" w:sz="8" w:space="0" w:color="008680"/>
              <w:bottom w:val="single" w:sz="4" w:space="0" w:color="008680"/>
              <w:right w:val="single" w:sz="4" w:space="0" w:color="008680"/>
            </w:tcBorders>
            <w:shd w:val="clear" w:color="auto" w:fill="F8F8FB"/>
            <w:vAlign w:val="center"/>
          </w:tcPr>
          <w:p w14:paraId="0BBF457E" w14:textId="77777777" w:rsidR="00214891" w:rsidRPr="00214891" w:rsidRDefault="00214891" w:rsidP="00214891">
            <w:pPr>
              <w:spacing w:after="0"/>
              <w:ind w:left="-115"/>
              <w:jc w:val="right"/>
              <w:rPr>
                <w:color w:val="000000"/>
                <w:sz w:val="18"/>
                <w:szCs w:val="18"/>
              </w:rPr>
            </w:pPr>
            <w:r w:rsidRPr="00214891">
              <w:rPr>
                <w:color w:val="000000"/>
                <w:sz w:val="18"/>
                <w:szCs w:val="18"/>
              </w:rPr>
              <w:t>$19,486,205</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43D9ACD8" w14:textId="77777777" w:rsidR="00214891" w:rsidRPr="00214891" w:rsidRDefault="00214891" w:rsidP="00214891">
            <w:pPr>
              <w:spacing w:after="0"/>
              <w:ind w:left="-115"/>
              <w:jc w:val="right"/>
              <w:rPr>
                <w:color w:val="000000"/>
                <w:sz w:val="18"/>
                <w:szCs w:val="18"/>
              </w:rPr>
            </w:pPr>
            <w:r w:rsidRPr="00214891">
              <w:rPr>
                <w:color w:val="000000"/>
                <w:sz w:val="18"/>
                <w:szCs w:val="18"/>
              </w:rPr>
              <w:t>$38,972,411</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10C8AB8B" w14:textId="77777777" w:rsidR="00214891" w:rsidRPr="00214891" w:rsidRDefault="00214891" w:rsidP="00214891">
            <w:pPr>
              <w:spacing w:after="0"/>
              <w:ind w:left="-115"/>
              <w:jc w:val="right"/>
              <w:rPr>
                <w:color w:val="000000"/>
                <w:sz w:val="18"/>
                <w:szCs w:val="18"/>
              </w:rPr>
            </w:pPr>
            <w:r w:rsidRPr="00214891">
              <w:rPr>
                <w:color w:val="000000"/>
                <w:sz w:val="18"/>
                <w:szCs w:val="18"/>
              </w:rPr>
              <w:t>$38,972,411</w:t>
            </w:r>
          </w:p>
        </w:tc>
        <w:tc>
          <w:tcPr>
            <w:tcW w:w="1080" w:type="dxa"/>
            <w:tcBorders>
              <w:top w:val="single" w:sz="4" w:space="0" w:color="008680"/>
              <w:left w:val="single" w:sz="4" w:space="0" w:color="008680"/>
              <w:bottom w:val="single" w:sz="4" w:space="0" w:color="008680"/>
              <w:right w:val="single" w:sz="8" w:space="0" w:color="008680"/>
            </w:tcBorders>
            <w:shd w:val="clear" w:color="auto" w:fill="F8F8FB"/>
            <w:vAlign w:val="center"/>
          </w:tcPr>
          <w:p w14:paraId="7D69BB80" w14:textId="77777777" w:rsidR="00214891" w:rsidRPr="00214891" w:rsidRDefault="00214891" w:rsidP="00214891">
            <w:pPr>
              <w:spacing w:after="0"/>
              <w:ind w:left="-115"/>
              <w:jc w:val="right"/>
              <w:rPr>
                <w:color w:val="000000"/>
                <w:sz w:val="18"/>
                <w:szCs w:val="18"/>
              </w:rPr>
            </w:pPr>
            <w:r w:rsidRPr="00214891">
              <w:rPr>
                <w:color w:val="000000"/>
                <w:sz w:val="18"/>
                <w:szCs w:val="18"/>
              </w:rPr>
              <w:t>$38,972,411</w:t>
            </w:r>
          </w:p>
        </w:tc>
        <w:tc>
          <w:tcPr>
            <w:tcW w:w="990" w:type="dxa"/>
            <w:tcBorders>
              <w:top w:val="single" w:sz="4" w:space="0" w:color="008680"/>
              <w:left w:val="single" w:sz="8" w:space="0" w:color="008680"/>
              <w:bottom w:val="single" w:sz="4" w:space="0" w:color="008680"/>
              <w:right w:val="single" w:sz="4" w:space="0" w:color="008680"/>
            </w:tcBorders>
            <w:shd w:val="clear" w:color="auto" w:fill="F8F8FB"/>
            <w:vAlign w:val="center"/>
          </w:tcPr>
          <w:p w14:paraId="5C4B0CB1" w14:textId="77777777" w:rsidR="00214891" w:rsidRPr="00214891" w:rsidRDefault="00214891" w:rsidP="00214891">
            <w:pPr>
              <w:spacing w:after="0"/>
              <w:ind w:left="-115"/>
              <w:jc w:val="right"/>
              <w:rPr>
                <w:color w:val="000000"/>
                <w:sz w:val="18"/>
                <w:szCs w:val="18"/>
              </w:rPr>
            </w:pPr>
            <w:r w:rsidRPr="00214891">
              <w:rPr>
                <w:color w:val="000000"/>
                <w:sz w:val="18"/>
                <w:szCs w:val="18"/>
              </w:rPr>
              <w:t>$9,002,618</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4632D16B" w14:textId="77777777" w:rsidR="00214891" w:rsidRPr="00214891" w:rsidRDefault="00214891" w:rsidP="00214891">
            <w:pPr>
              <w:spacing w:after="0"/>
              <w:ind w:left="-115"/>
              <w:jc w:val="right"/>
              <w:rPr>
                <w:color w:val="000000"/>
                <w:sz w:val="18"/>
                <w:szCs w:val="18"/>
              </w:rPr>
            </w:pPr>
            <w:r w:rsidRPr="00214891">
              <w:rPr>
                <w:color w:val="000000"/>
                <w:sz w:val="18"/>
                <w:szCs w:val="18"/>
              </w:rPr>
              <w:t>$18,005,237</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2698DE06" w14:textId="77777777" w:rsidR="00214891" w:rsidRPr="00214891" w:rsidRDefault="00214891" w:rsidP="00214891">
            <w:pPr>
              <w:spacing w:after="0"/>
              <w:ind w:left="-115"/>
              <w:jc w:val="right"/>
              <w:rPr>
                <w:color w:val="000000"/>
                <w:sz w:val="18"/>
                <w:szCs w:val="18"/>
              </w:rPr>
            </w:pPr>
            <w:r w:rsidRPr="00214891">
              <w:rPr>
                <w:color w:val="000000"/>
                <w:sz w:val="18"/>
                <w:szCs w:val="18"/>
              </w:rPr>
              <w:t>$18,005,237</w:t>
            </w:r>
          </w:p>
        </w:tc>
        <w:tc>
          <w:tcPr>
            <w:tcW w:w="1057"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518A5216" w14:textId="77777777" w:rsidR="00214891" w:rsidRPr="00214891" w:rsidRDefault="00214891" w:rsidP="00214891">
            <w:pPr>
              <w:spacing w:after="0"/>
              <w:ind w:left="-115"/>
              <w:jc w:val="right"/>
              <w:rPr>
                <w:color w:val="000000"/>
                <w:sz w:val="18"/>
                <w:szCs w:val="18"/>
              </w:rPr>
            </w:pPr>
            <w:r w:rsidRPr="00214891">
              <w:rPr>
                <w:color w:val="000000"/>
                <w:sz w:val="18"/>
                <w:szCs w:val="18"/>
              </w:rPr>
              <w:t>$18,005,237</w:t>
            </w:r>
          </w:p>
        </w:tc>
      </w:tr>
      <w:tr w:rsidR="00214891" w:rsidRPr="00DD1C2B" w14:paraId="6D91D6AA" w14:textId="77777777" w:rsidTr="00261F69">
        <w:trPr>
          <w:trHeight w:val="386"/>
          <w:jc w:val="center"/>
        </w:trPr>
        <w:tc>
          <w:tcPr>
            <w:tcW w:w="2497" w:type="dxa"/>
            <w:tcBorders>
              <w:top w:val="single" w:sz="4" w:space="0" w:color="008680"/>
              <w:left w:val="single" w:sz="4" w:space="0" w:color="008680"/>
              <w:bottom w:val="single" w:sz="4" w:space="0" w:color="008680"/>
              <w:right w:val="single" w:sz="8" w:space="0" w:color="008680"/>
            </w:tcBorders>
            <w:vAlign w:val="center"/>
          </w:tcPr>
          <w:p w14:paraId="2A6150E3" w14:textId="77777777" w:rsidR="00214891" w:rsidRPr="00214891" w:rsidRDefault="00214891" w:rsidP="00A720D5">
            <w:pPr>
              <w:spacing w:after="0"/>
              <w:rPr>
                <w:rFonts w:eastAsia="Times New Roman" w:cs="Times New Roman"/>
                <w:b/>
                <w:bCs/>
                <w:sz w:val="18"/>
                <w:szCs w:val="18"/>
              </w:rPr>
            </w:pPr>
            <w:r w:rsidRPr="00214891">
              <w:rPr>
                <w:rFonts w:eastAsia="Times New Roman" w:cs="Times New Roman"/>
                <w:b/>
                <w:bCs/>
                <w:sz w:val="18"/>
                <w:szCs w:val="18"/>
              </w:rPr>
              <w:t xml:space="preserve">F.   Ann. Gross Savings </w:t>
            </w:r>
          </w:p>
          <w:p w14:paraId="7268CBC2" w14:textId="77777777" w:rsidR="00214891" w:rsidRPr="00214891" w:rsidRDefault="00214891" w:rsidP="00A720D5">
            <w:pPr>
              <w:spacing w:after="0"/>
              <w:rPr>
                <w:color w:val="000000"/>
                <w:sz w:val="18"/>
                <w:szCs w:val="18"/>
              </w:rPr>
            </w:pPr>
            <w:r w:rsidRPr="00214891">
              <w:rPr>
                <w:rFonts w:eastAsia="Times New Roman" w:cs="Times New Roman"/>
                <w:b/>
                <w:bCs/>
                <w:sz w:val="18"/>
                <w:szCs w:val="18"/>
              </w:rPr>
              <w:t xml:space="preserve">      (14% x E)</w:t>
            </w:r>
          </w:p>
        </w:tc>
        <w:tc>
          <w:tcPr>
            <w:tcW w:w="1103" w:type="dxa"/>
            <w:tcBorders>
              <w:top w:val="single" w:sz="4" w:space="0" w:color="008680"/>
              <w:left w:val="single" w:sz="8" w:space="0" w:color="008680"/>
              <w:bottom w:val="single" w:sz="4" w:space="0" w:color="008680"/>
              <w:right w:val="single" w:sz="4" w:space="0" w:color="008680"/>
            </w:tcBorders>
            <w:vAlign w:val="center"/>
          </w:tcPr>
          <w:p w14:paraId="395DD3A1" w14:textId="77777777" w:rsidR="00214891" w:rsidRPr="00214891" w:rsidRDefault="00214891" w:rsidP="00D03311">
            <w:pPr>
              <w:spacing w:after="0"/>
              <w:ind w:left="-115"/>
              <w:jc w:val="right"/>
              <w:rPr>
                <w:color w:val="000000"/>
                <w:sz w:val="19"/>
                <w:szCs w:val="19"/>
              </w:rPr>
            </w:pPr>
            <w:r w:rsidRPr="00214891">
              <w:rPr>
                <w:color w:val="000000"/>
                <w:sz w:val="19"/>
                <w:szCs w:val="19"/>
              </w:rPr>
              <w:t>$2,629733</w:t>
            </w:r>
          </w:p>
        </w:tc>
        <w:tc>
          <w:tcPr>
            <w:tcW w:w="1080" w:type="dxa"/>
            <w:tcBorders>
              <w:top w:val="single" w:sz="4" w:space="0" w:color="008680"/>
              <w:left w:val="single" w:sz="4" w:space="0" w:color="008680"/>
              <w:bottom w:val="single" w:sz="4" w:space="0" w:color="008680"/>
              <w:right w:val="single" w:sz="4" w:space="0" w:color="008680"/>
            </w:tcBorders>
            <w:vAlign w:val="center"/>
          </w:tcPr>
          <w:p w14:paraId="5F8C8E98" w14:textId="77777777" w:rsidR="00214891" w:rsidRPr="00214891" w:rsidRDefault="00214891" w:rsidP="00D03311">
            <w:pPr>
              <w:spacing w:after="0"/>
              <w:ind w:left="-115"/>
              <w:jc w:val="right"/>
              <w:rPr>
                <w:color w:val="000000"/>
                <w:sz w:val="19"/>
                <w:szCs w:val="19"/>
              </w:rPr>
            </w:pPr>
            <w:r w:rsidRPr="00214891">
              <w:rPr>
                <w:color w:val="000000"/>
                <w:sz w:val="19"/>
                <w:szCs w:val="19"/>
              </w:rPr>
              <w:t>$5,259,467</w:t>
            </w:r>
          </w:p>
        </w:tc>
        <w:tc>
          <w:tcPr>
            <w:tcW w:w="1080" w:type="dxa"/>
            <w:tcBorders>
              <w:top w:val="single" w:sz="4" w:space="0" w:color="008680"/>
              <w:left w:val="single" w:sz="4" w:space="0" w:color="008680"/>
              <w:bottom w:val="single" w:sz="4" w:space="0" w:color="008680"/>
              <w:right w:val="single" w:sz="4" w:space="0" w:color="008680"/>
            </w:tcBorders>
            <w:vAlign w:val="center"/>
          </w:tcPr>
          <w:p w14:paraId="2E474585" w14:textId="77777777" w:rsidR="00214891" w:rsidRPr="00214891" w:rsidRDefault="00214891" w:rsidP="00D03311">
            <w:pPr>
              <w:spacing w:after="0"/>
              <w:ind w:left="-115"/>
              <w:jc w:val="right"/>
              <w:rPr>
                <w:color w:val="000000"/>
                <w:sz w:val="19"/>
                <w:szCs w:val="19"/>
              </w:rPr>
            </w:pPr>
            <w:r w:rsidRPr="00214891">
              <w:rPr>
                <w:color w:val="000000"/>
                <w:sz w:val="19"/>
                <w:szCs w:val="19"/>
              </w:rPr>
              <w:t>$5,522,440</w:t>
            </w:r>
          </w:p>
        </w:tc>
        <w:tc>
          <w:tcPr>
            <w:tcW w:w="1080" w:type="dxa"/>
            <w:tcBorders>
              <w:top w:val="single" w:sz="4" w:space="0" w:color="008680"/>
              <w:left w:val="single" w:sz="4" w:space="0" w:color="008680"/>
              <w:bottom w:val="single" w:sz="4" w:space="0" w:color="008680"/>
              <w:right w:val="single" w:sz="8" w:space="0" w:color="008680"/>
            </w:tcBorders>
            <w:vAlign w:val="center"/>
          </w:tcPr>
          <w:p w14:paraId="7F42D328" w14:textId="77777777" w:rsidR="00214891" w:rsidRPr="00214891" w:rsidRDefault="00214891" w:rsidP="00D03311">
            <w:pPr>
              <w:spacing w:after="0"/>
              <w:ind w:left="-115"/>
              <w:jc w:val="right"/>
              <w:rPr>
                <w:color w:val="000000"/>
                <w:sz w:val="19"/>
                <w:szCs w:val="19"/>
              </w:rPr>
            </w:pPr>
            <w:r w:rsidRPr="00214891">
              <w:rPr>
                <w:color w:val="000000"/>
                <w:sz w:val="19"/>
                <w:szCs w:val="19"/>
              </w:rPr>
              <w:t>$5,798,562</w:t>
            </w:r>
          </w:p>
        </w:tc>
        <w:tc>
          <w:tcPr>
            <w:tcW w:w="990" w:type="dxa"/>
            <w:tcBorders>
              <w:top w:val="single" w:sz="4" w:space="0" w:color="008680"/>
              <w:left w:val="single" w:sz="8" w:space="0" w:color="008680"/>
              <w:bottom w:val="single" w:sz="4" w:space="0" w:color="008680"/>
              <w:right w:val="single" w:sz="4" w:space="0" w:color="008680"/>
            </w:tcBorders>
            <w:vAlign w:val="center"/>
          </w:tcPr>
          <w:p w14:paraId="41ABAF8D" w14:textId="77777777" w:rsidR="00214891" w:rsidRPr="00214891" w:rsidRDefault="00214891" w:rsidP="00D03311">
            <w:pPr>
              <w:spacing w:after="0"/>
              <w:ind w:left="-115"/>
              <w:jc w:val="right"/>
              <w:rPr>
                <w:color w:val="000000"/>
                <w:sz w:val="19"/>
                <w:szCs w:val="19"/>
              </w:rPr>
            </w:pPr>
            <w:r w:rsidRPr="00214891">
              <w:rPr>
                <w:color w:val="000000"/>
                <w:sz w:val="19"/>
                <w:szCs w:val="19"/>
              </w:rPr>
              <w:t>$1,229,504</w:t>
            </w:r>
          </w:p>
        </w:tc>
        <w:tc>
          <w:tcPr>
            <w:tcW w:w="1080" w:type="dxa"/>
            <w:tcBorders>
              <w:top w:val="single" w:sz="4" w:space="0" w:color="008680"/>
              <w:left w:val="single" w:sz="4" w:space="0" w:color="008680"/>
              <w:bottom w:val="single" w:sz="4" w:space="0" w:color="008680"/>
              <w:right w:val="single" w:sz="4" w:space="0" w:color="008680"/>
            </w:tcBorders>
            <w:vAlign w:val="center"/>
          </w:tcPr>
          <w:p w14:paraId="727A7E2D" w14:textId="77777777" w:rsidR="00214891" w:rsidRPr="00214891" w:rsidRDefault="00214891" w:rsidP="00D03311">
            <w:pPr>
              <w:spacing w:after="0"/>
              <w:ind w:left="-115"/>
              <w:jc w:val="right"/>
              <w:rPr>
                <w:color w:val="000000"/>
                <w:sz w:val="19"/>
                <w:szCs w:val="19"/>
              </w:rPr>
            </w:pPr>
            <w:r w:rsidRPr="00214891">
              <w:rPr>
                <w:color w:val="000000"/>
                <w:sz w:val="19"/>
                <w:szCs w:val="19"/>
              </w:rPr>
              <w:t>$2,459,009</w:t>
            </w:r>
          </w:p>
        </w:tc>
        <w:tc>
          <w:tcPr>
            <w:tcW w:w="1080" w:type="dxa"/>
            <w:tcBorders>
              <w:top w:val="single" w:sz="4" w:space="0" w:color="008680"/>
              <w:left w:val="single" w:sz="4" w:space="0" w:color="008680"/>
              <w:bottom w:val="single" w:sz="4" w:space="0" w:color="008680"/>
              <w:right w:val="single" w:sz="4" w:space="0" w:color="008680"/>
            </w:tcBorders>
            <w:vAlign w:val="center"/>
          </w:tcPr>
          <w:p w14:paraId="604768E6" w14:textId="77777777" w:rsidR="00214891" w:rsidRPr="00214891" w:rsidRDefault="00214891" w:rsidP="00D03311">
            <w:pPr>
              <w:spacing w:after="0"/>
              <w:ind w:left="-115"/>
              <w:jc w:val="right"/>
              <w:rPr>
                <w:color w:val="000000"/>
                <w:sz w:val="19"/>
                <w:szCs w:val="19"/>
              </w:rPr>
            </w:pPr>
            <w:r w:rsidRPr="00214891">
              <w:rPr>
                <w:color w:val="000000"/>
                <w:sz w:val="19"/>
                <w:szCs w:val="19"/>
              </w:rPr>
              <w:t>$2,581,9594</w:t>
            </w:r>
          </w:p>
        </w:tc>
        <w:tc>
          <w:tcPr>
            <w:tcW w:w="1057" w:type="dxa"/>
            <w:tcBorders>
              <w:top w:val="single" w:sz="4" w:space="0" w:color="008680"/>
              <w:left w:val="single" w:sz="4" w:space="0" w:color="008680"/>
              <w:bottom w:val="single" w:sz="4" w:space="0" w:color="008680"/>
              <w:right w:val="single" w:sz="4" w:space="0" w:color="008680"/>
            </w:tcBorders>
            <w:vAlign w:val="center"/>
          </w:tcPr>
          <w:p w14:paraId="2E9036C4" w14:textId="77777777" w:rsidR="00214891" w:rsidRPr="00214891" w:rsidRDefault="00214891" w:rsidP="00D03311">
            <w:pPr>
              <w:spacing w:after="0"/>
              <w:ind w:left="-115"/>
              <w:jc w:val="right"/>
              <w:rPr>
                <w:color w:val="000000"/>
                <w:sz w:val="19"/>
                <w:szCs w:val="19"/>
              </w:rPr>
            </w:pPr>
            <w:r w:rsidRPr="00214891">
              <w:rPr>
                <w:color w:val="000000"/>
                <w:sz w:val="19"/>
                <w:szCs w:val="19"/>
              </w:rPr>
              <w:t>$2,711,057</w:t>
            </w:r>
          </w:p>
        </w:tc>
      </w:tr>
      <w:tr w:rsidR="00214891" w:rsidRPr="00DD1C2B" w14:paraId="4F42161B" w14:textId="77777777" w:rsidTr="00261F69">
        <w:trPr>
          <w:trHeight w:val="413"/>
          <w:jc w:val="center"/>
        </w:trPr>
        <w:tc>
          <w:tcPr>
            <w:tcW w:w="2497" w:type="dxa"/>
            <w:tcBorders>
              <w:top w:val="single" w:sz="4" w:space="0" w:color="008680"/>
              <w:left w:val="single" w:sz="4" w:space="0" w:color="008680"/>
              <w:bottom w:val="single" w:sz="4" w:space="0" w:color="008680"/>
              <w:right w:val="single" w:sz="8" w:space="0" w:color="008680"/>
            </w:tcBorders>
            <w:shd w:val="clear" w:color="auto" w:fill="F8F8FB"/>
            <w:vAlign w:val="center"/>
          </w:tcPr>
          <w:p w14:paraId="0EE53351" w14:textId="77777777" w:rsidR="00214891" w:rsidRPr="00214891" w:rsidRDefault="00214891" w:rsidP="00A720D5">
            <w:pPr>
              <w:spacing w:after="0"/>
              <w:rPr>
                <w:rFonts w:eastAsia="Times New Roman" w:cs="Times New Roman"/>
                <w:b/>
                <w:bCs/>
                <w:sz w:val="18"/>
                <w:szCs w:val="18"/>
              </w:rPr>
            </w:pPr>
            <w:r w:rsidRPr="00214891">
              <w:rPr>
                <w:rFonts w:eastAsia="Times New Roman" w:cs="Times New Roman"/>
                <w:b/>
                <w:bCs/>
                <w:sz w:val="18"/>
                <w:szCs w:val="18"/>
              </w:rPr>
              <w:t xml:space="preserve">G.  Variable Savings </w:t>
            </w:r>
          </w:p>
          <w:p w14:paraId="09EE7223" w14:textId="77777777" w:rsidR="00214891" w:rsidRPr="00214891" w:rsidRDefault="00214891" w:rsidP="00A720D5">
            <w:pPr>
              <w:spacing w:after="0"/>
              <w:rPr>
                <w:rFonts w:eastAsia="Times New Roman" w:cs="Times New Roman"/>
                <w:b/>
                <w:bCs/>
                <w:sz w:val="18"/>
                <w:szCs w:val="18"/>
              </w:rPr>
            </w:pPr>
            <w:r w:rsidRPr="00214891">
              <w:rPr>
                <w:rFonts w:eastAsia="Times New Roman" w:cs="Times New Roman"/>
                <w:b/>
                <w:bCs/>
                <w:sz w:val="18"/>
                <w:szCs w:val="18"/>
              </w:rPr>
              <w:t xml:space="preserve">      (F x 50%)</w:t>
            </w:r>
          </w:p>
        </w:tc>
        <w:tc>
          <w:tcPr>
            <w:tcW w:w="1103" w:type="dxa"/>
            <w:tcBorders>
              <w:top w:val="single" w:sz="4" w:space="0" w:color="008680"/>
              <w:left w:val="single" w:sz="8" w:space="0" w:color="008680"/>
              <w:bottom w:val="single" w:sz="4" w:space="0" w:color="008680"/>
              <w:right w:val="single" w:sz="4" w:space="0" w:color="008680"/>
            </w:tcBorders>
            <w:shd w:val="clear" w:color="auto" w:fill="F8F8FB"/>
            <w:vAlign w:val="center"/>
          </w:tcPr>
          <w:p w14:paraId="1B9D55AD" w14:textId="77777777" w:rsidR="00214891" w:rsidRPr="00214891" w:rsidRDefault="00214891" w:rsidP="00214891">
            <w:pPr>
              <w:spacing w:after="0"/>
              <w:ind w:left="-115"/>
              <w:jc w:val="right"/>
              <w:rPr>
                <w:color w:val="000000"/>
                <w:sz w:val="19"/>
                <w:szCs w:val="19"/>
              </w:rPr>
            </w:pPr>
            <w:r w:rsidRPr="00214891">
              <w:rPr>
                <w:color w:val="000000"/>
                <w:sz w:val="19"/>
                <w:szCs w:val="19"/>
              </w:rPr>
              <w:t>$1,314,866</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7DEC80B8" w14:textId="77777777" w:rsidR="00214891" w:rsidRPr="00214891" w:rsidRDefault="00214891" w:rsidP="00214891">
            <w:pPr>
              <w:spacing w:after="0"/>
              <w:ind w:left="-115"/>
              <w:jc w:val="right"/>
              <w:rPr>
                <w:color w:val="000000"/>
                <w:sz w:val="19"/>
                <w:szCs w:val="19"/>
              </w:rPr>
            </w:pPr>
            <w:r w:rsidRPr="00214891">
              <w:rPr>
                <w:color w:val="000000"/>
                <w:sz w:val="19"/>
                <w:szCs w:val="19"/>
              </w:rPr>
              <w:t>$2,629,733</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75131FDB" w14:textId="77777777" w:rsidR="00214891" w:rsidRPr="00214891" w:rsidRDefault="00214891" w:rsidP="00214891">
            <w:pPr>
              <w:spacing w:after="0"/>
              <w:ind w:left="-115"/>
              <w:jc w:val="right"/>
              <w:rPr>
                <w:color w:val="000000"/>
                <w:sz w:val="19"/>
                <w:szCs w:val="19"/>
              </w:rPr>
            </w:pPr>
            <w:r w:rsidRPr="00214891">
              <w:rPr>
                <w:color w:val="000000"/>
                <w:sz w:val="19"/>
                <w:szCs w:val="19"/>
              </w:rPr>
              <w:t>$2,761,220</w:t>
            </w:r>
          </w:p>
        </w:tc>
        <w:tc>
          <w:tcPr>
            <w:tcW w:w="1080" w:type="dxa"/>
            <w:tcBorders>
              <w:top w:val="single" w:sz="4" w:space="0" w:color="008680"/>
              <w:left w:val="single" w:sz="4" w:space="0" w:color="008680"/>
              <w:bottom w:val="single" w:sz="4" w:space="0" w:color="008680"/>
              <w:right w:val="single" w:sz="8" w:space="0" w:color="008680"/>
            </w:tcBorders>
            <w:shd w:val="clear" w:color="auto" w:fill="F8F8FB"/>
            <w:vAlign w:val="center"/>
          </w:tcPr>
          <w:p w14:paraId="79BA0F10" w14:textId="77777777" w:rsidR="00214891" w:rsidRPr="00214891" w:rsidRDefault="00214891" w:rsidP="00214891">
            <w:pPr>
              <w:spacing w:after="0"/>
              <w:ind w:left="-115"/>
              <w:jc w:val="right"/>
              <w:rPr>
                <w:color w:val="000000"/>
                <w:sz w:val="19"/>
                <w:szCs w:val="19"/>
              </w:rPr>
            </w:pPr>
            <w:r w:rsidRPr="00214891">
              <w:rPr>
                <w:color w:val="000000"/>
                <w:sz w:val="19"/>
                <w:szCs w:val="19"/>
              </w:rPr>
              <w:t>$2,899,281</w:t>
            </w:r>
          </w:p>
        </w:tc>
        <w:tc>
          <w:tcPr>
            <w:tcW w:w="990" w:type="dxa"/>
            <w:tcBorders>
              <w:top w:val="single" w:sz="4" w:space="0" w:color="008680"/>
              <w:left w:val="single" w:sz="8" w:space="0" w:color="008680"/>
              <w:bottom w:val="single" w:sz="4" w:space="0" w:color="008680"/>
              <w:right w:val="single" w:sz="4" w:space="0" w:color="008680"/>
            </w:tcBorders>
            <w:shd w:val="clear" w:color="auto" w:fill="F8F8FB"/>
            <w:vAlign w:val="center"/>
          </w:tcPr>
          <w:p w14:paraId="71E0D86A" w14:textId="77777777" w:rsidR="00214891" w:rsidRPr="00214891" w:rsidRDefault="00214891" w:rsidP="00214891">
            <w:pPr>
              <w:spacing w:after="0"/>
              <w:ind w:left="-115"/>
              <w:jc w:val="right"/>
              <w:rPr>
                <w:color w:val="000000"/>
                <w:sz w:val="19"/>
                <w:szCs w:val="19"/>
              </w:rPr>
            </w:pPr>
            <w:r w:rsidRPr="00214891">
              <w:rPr>
                <w:color w:val="000000"/>
                <w:sz w:val="19"/>
                <w:szCs w:val="19"/>
              </w:rPr>
              <w:t>$612,752</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59DB413C" w14:textId="77777777" w:rsidR="00214891" w:rsidRPr="00214891" w:rsidRDefault="00214891" w:rsidP="00214891">
            <w:pPr>
              <w:spacing w:after="0"/>
              <w:ind w:left="-115"/>
              <w:jc w:val="right"/>
              <w:rPr>
                <w:color w:val="000000"/>
                <w:sz w:val="19"/>
                <w:szCs w:val="19"/>
              </w:rPr>
            </w:pPr>
            <w:r w:rsidRPr="00214891">
              <w:rPr>
                <w:color w:val="000000"/>
                <w:sz w:val="19"/>
                <w:szCs w:val="19"/>
              </w:rPr>
              <w:t>$1,229,504</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4B6275D6" w14:textId="77777777" w:rsidR="00214891" w:rsidRPr="00214891" w:rsidRDefault="00214891" w:rsidP="00214891">
            <w:pPr>
              <w:spacing w:after="0"/>
              <w:ind w:left="-115"/>
              <w:jc w:val="right"/>
              <w:rPr>
                <w:color w:val="000000"/>
                <w:sz w:val="19"/>
                <w:szCs w:val="19"/>
              </w:rPr>
            </w:pPr>
            <w:r w:rsidRPr="00214891">
              <w:rPr>
                <w:color w:val="000000"/>
                <w:sz w:val="19"/>
                <w:szCs w:val="19"/>
              </w:rPr>
              <w:t>$1,290,980</w:t>
            </w:r>
          </w:p>
        </w:tc>
        <w:tc>
          <w:tcPr>
            <w:tcW w:w="1057"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1B4F60D2" w14:textId="77777777" w:rsidR="00214891" w:rsidRPr="00214891" w:rsidRDefault="00214891" w:rsidP="00214891">
            <w:pPr>
              <w:spacing w:after="0"/>
              <w:ind w:left="-115"/>
              <w:jc w:val="right"/>
              <w:rPr>
                <w:color w:val="000000"/>
                <w:sz w:val="19"/>
                <w:szCs w:val="19"/>
              </w:rPr>
            </w:pPr>
            <w:r w:rsidRPr="00214891">
              <w:rPr>
                <w:color w:val="000000"/>
                <w:sz w:val="19"/>
                <w:szCs w:val="19"/>
              </w:rPr>
              <w:t>$1,355,528</w:t>
            </w:r>
          </w:p>
        </w:tc>
      </w:tr>
      <w:tr w:rsidR="00214891" w:rsidRPr="00DD1C2B" w14:paraId="49F60505" w14:textId="77777777" w:rsidTr="00261F69">
        <w:trPr>
          <w:trHeight w:val="260"/>
          <w:jc w:val="center"/>
        </w:trPr>
        <w:tc>
          <w:tcPr>
            <w:tcW w:w="2497" w:type="dxa"/>
            <w:tcBorders>
              <w:top w:val="single" w:sz="4" w:space="0" w:color="008680"/>
              <w:left w:val="single" w:sz="4" w:space="0" w:color="008680"/>
              <w:bottom w:val="single" w:sz="4" w:space="0" w:color="008680"/>
              <w:right w:val="single" w:sz="8" w:space="0" w:color="008680"/>
            </w:tcBorders>
            <w:vAlign w:val="center"/>
          </w:tcPr>
          <w:p w14:paraId="3556DE07" w14:textId="77777777" w:rsidR="00214891" w:rsidRPr="00214891" w:rsidRDefault="00214891" w:rsidP="00A720D5">
            <w:pPr>
              <w:spacing w:after="0"/>
              <w:rPr>
                <w:color w:val="000000"/>
                <w:sz w:val="18"/>
                <w:szCs w:val="18"/>
              </w:rPr>
            </w:pPr>
            <w:r w:rsidRPr="00214891">
              <w:rPr>
                <w:rFonts w:eastAsia="Times New Roman" w:cs="Times New Roman"/>
                <w:b/>
                <w:bCs/>
                <w:sz w:val="18"/>
                <w:szCs w:val="18"/>
              </w:rPr>
              <w:t>H.  Annual Net Savings (G-D)</w:t>
            </w:r>
          </w:p>
        </w:tc>
        <w:tc>
          <w:tcPr>
            <w:tcW w:w="1103" w:type="dxa"/>
            <w:tcBorders>
              <w:top w:val="single" w:sz="4" w:space="0" w:color="008680"/>
              <w:left w:val="single" w:sz="8" w:space="0" w:color="008680"/>
              <w:bottom w:val="single" w:sz="4" w:space="0" w:color="008680"/>
              <w:right w:val="single" w:sz="4" w:space="0" w:color="008680"/>
            </w:tcBorders>
            <w:vAlign w:val="center"/>
          </w:tcPr>
          <w:p w14:paraId="609092AD" w14:textId="77777777" w:rsidR="00214891" w:rsidRPr="00214891" w:rsidRDefault="00214891" w:rsidP="00214891">
            <w:pPr>
              <w:spacing w:after="0"/>
              <w:ind w:left="-115"/>
              <w:jc w:val="right"/>
              <w:rPr>
                <w:color w:val="000000"/>
                <w:sz w:val="19"/>
                <w:szCs w:val="19"/>
              </w:rPr>
            </w:pPr>
            <w:r w:rsidRPr="00214891">
              <w:rPr>
                <w:color w:val="000000"/>
                <w:sz w:val="19"/>
                <w:szCs w:val="19"/>
              </w:rPr>
              <w:t>$14,215</w:t>
            </w:r>
          </w:p>
        </w:tc>
        <w:tc>
          <w:tcPr>
            <w:tcW w:w="1080" w:type="dxa"/>
            <w:tcBorders>
              <w:top w:val="single" w:sz="4" w:space="0" w:color="008680"/>
              <w:left w:val="single" w:sz="4" w:space="0" w:color="008680"/>
              <w:bottom w:val="single" w:sz="4" w:space="0" w:color="008680"/>
              <w:right w:val="single" w:sz="4" w:space="0" w:color="008680"/>
            </w:tcBorders>
            <w:vAlign w:val="center"/>
          </w:tcPr>
          <w:p w14:paraId="2557D269" w14:textId="77777777" w:rsidR="00214891" w:rsidRPr="00214891" w:rsidRDefault="00214891" w:rsidP="00214891">
            <w:pPr>
              <w:spacing w:after="0"/>
              <w:ind w:left="-115"/>
              <w:jc w:val="right"/>
              <w:rPr>
                <w:color w:val="000000"/>
                <w:sz w:val="19"/>
                <w:szCs w:val="19"/>
              </w:rPr>
            </w:pPr>
            <w:r w:rsidRPr="00214891">
              <w:rPr>
                <w:color w:val="000000"/>
                <w:sz w:val="19"/>
                <w:szCs w:val="19"/>
              </w:rPr>
              <w:t>$655,489</w:t>
            </w:r>
          </w:p>
        </w:tc>
        <w:tc>
          <w:tcPr>
            <w:tcW w:w="1080" w:type="dxa"/>
            <w:tcBorders>
              <w:top w:val="single" w:sz="4" w:space="0" w:color="008680"/>
              <w:left w:val="single" w:sz="4" w:space="0" w:color="008680"/>
              <w:bottom w:val="single" w:sz="4" w:space="0" w:color="008680"/>
              <w:right w:val="single" w:sz="4" w:space="0" w:color="008680"/>
            </w:tcBorders>
            <w:vAlign w:val="center"/>
          </w:tcPr>
          <w:p w14:paraId="352FDEA3" w14:textId="77777777" w:rsidR="00214891" w:rsidRPr="00214891" w:rsidRDefault="00214891" w:rsidP="00214891">
            <w:pPr>
              <w:spacing w:after="0"/>
              <w:ind w:left="-115"/>
              <w:jc w:val="right"/>
              <w:rPr>
                <w:color w:val="000000"/>
                <w:sz w:val="19"/>
                <w:szCs w:val="19"/>
              </w:rPr>
            </w:pPr>
            <w:r w:rsidRPr="00214891">
              <w:rPr>
                <w:color w:val="000000"/>
                <w:sz w:val="19"/>
                <w:szCs w:val="19"/>
              </w:rPr>
              <w:t>$786,976</w:t>
            </w:r>
          </w:p>
        </w:tc>
        <w:tc>
          <w:tcPr>
            <w:tcW w:w="1080" w:type="dxa"/>
            <w:tcBorders>
              <w:top w:val="single" w:sz="4" w:space="0" w:color="008680"/>
              <w:left w:val="single" w:sz="4" w:space="0" w:color="008680"/>
              <w:bottom w:val="single" w:sz="4" w:space="0" w:color="008680"/>
              <w:right w:val="single" w:sz="8" w:space="0" w:color="008680"/>
            </w:tcBorders>
            <w:vAlign w:val="center"/>
          </w:tcPr>
          <w:p w14:paraId="087CDA8D" w14:textId="77777777" w:rsidR="00214891" w:rsidRPr="00214891" w:rsidRDefault="00214891" w:rsidP="00214891">
            <w:pPr>
              <w:spacing w:after="0"/>
              <w:ind w:left="-115"/>
              <w:jc w:val="right"/>
              <w:rPr>
                <w:color w:val="000000"/>
                <w:sz w:val="19"/>
                <w:szCs w:val="19"/>
              </w:rPr>
            </w:pPr>
            <w:r w:rsidRPr="00214891">
              <w:rPr>
                <w:color w:val="000000"/>
                <w:sz w:val="19"/>
                <w:szCs w:val="19"/>
              </w:rPr>
              <w:t>$925,037</w:t>
            </w:r>
          </w:p>
        </w:tc>
        <w:tc>
          <w:tcPr>
            <w:tcW w:w="990" w:type="dxa"/>
            <w:tcBorders>
              <w:top w:val="single" w:sz="4" w:space="0" w:color="008680"/>
              <w:left w:val="single" w:sz="8" w:space="0" w:color="008680"/>
              <w:bottom w:val="single" w:sz="4" w:space="0" w:color="008680"/>
              <w:right w:val="single" w:sz="4" w:space="0" w:color="008680"/>
            </w:tcBorders>
            <w:vAlign w:val="center"/>
          </w:tcPr>
          <w:p w14:paraId="38D903B4" w14:textId="77777777" w:rsidR="00214891" w:rsidRPr="00214891" w:rsidRDefault="00214891" w:rsidP="00214891">
            <w:pPr>
              <w:spacing w:after="0"/>
              <w:ind w:left="-115"/>
              <w:jc w:val="right"/>
              <w:rPr>
                <w:color w:val="000000"/>
                <w:sz w:val="19"/>
                <w:szCs w:val="19"/>
              </w:rPr>
            </w:pPr>
            <w:r w:rsidRPr="00214891">
              <w:rPr>
                <w:color w:val="000000"/>
                <w:sz w:val="19"/>
                <w:szCs w:val="19"/>
              </w:rPr>
              <w:t>$8,422</w:t>
            </w:r>
          </w:p>
        </w:tc>
        <w:tc>
          <w:tcPr>
            <w:tcW w:w="1080" w:type="dxa"/>
            <w:tcBorders>
              <w:top w:val="single" w:sz="4" w:space="0" w:color="008680"/>
              <w:left w:val="single" w:sz="4" w:space="0" w:color="008680"/>
              <w:bottom w:val="single" w:sz="4" w:space="0" w:color="008680"/>
              <w:right w:val="single" w:sz="4" w:space="0" w:color="008680"/>
            </w:tcBorders>
            <w:vAlign w:val="center"/>
          </w:tcPr>
          <w:p w14:paraId="786FD7DE" w14:textId="77777777" w:rsidR="00214891" w:rsidRPr="00214891" w:rsidRDefault="00214891" w:rsidP="00214891">
            <w:pPr>
              <w:spacing w:after="0"/>
              <w:ind w:left="-115"/>
              <w:jc w:val="right"/>
              <w:rPr>
                <w:color w:val="000000"/>
                <w:sz w:val="19"/>
                <w:szCs w:val="19"/>
              </w:rPr>
            </w:pPr>
            <w:r w:rsidRPr="00214891">
              <w:rPr>
                <w:color w:val="000000"/>
                <w:sz w:val="19"/>
                <w:szCs w:val="19"/>
              </w:rPr>
              <w:t>$310,822</w:t>
            </w:r>
          </w:p>
        </w:tc>
        <w:tc>
          <w:tcPr>
            <w:tcW w:w="1080" w:type="dxa"/>
            <w:tcBorders>
              <w:top w:val="single" w:sz="4" w:space="0" w:color="008680"/>
              <w:left w:val="single" w:sz="4" w:space="0" w:color="008680"/>
              <w:bottom w:val="single" w:sz="4" w:space="0" w:color="008680"/>
              <w:right w:val="single" w:sz="4" w:space="0" w:color="008680"/>
            </w:tcBorders>
            <w:vAlign w:val="center"/>
          </w:tcPr>
          <w:p w14:paraId="75B96ACA" w14:textId="77777777" w:rsidR="00214891" w:rsidRPr="00214891" w:rsidRDefault="00214891" w:rsidP="00214891">
            <w:pPr>
              <w:spacing w:after="0"/>
              <w:ind w:left="-115"/>
              <w:jc w:val="right"/>
              <w:rPr>
                <w:color w:val="000000"/>
                <w:sz w:val="19"/>
                <w:szCs w:val="19"/>
              </w:rPr>
            </w:pPr>
            <w:r w:rsidRPr="00214891">
              <w:rPr>
                <w:color w:val="000000"/>
                <w:sz w:val="19"/>
                <w:szCs w:val="19"/>
              </w:rPr>
              <w:t>$372,297</w:t>
            </w:r>
          </w:p>
        </w:tc>
        <w:tc>
          <w:tcPr>
            <w:tcW w:w="1057" w:type="dxa"/>
            <w:tcBorders>
              <w:top w:val="single" w:sz="4" w:space="0" w:color="008680"/>
              <w:left w:val="single" w:sz="4" w:space="0" w:color="008680"/>
              <w:bottom w:val="single" w:sz="4" w:space="0" w:color="008680"/>
              <w:right w:val="single" w:sz="4" w:space="0" w:color="008680"/>
            </w:tcBorders>
            <w:vAlign w:val="center"/>
          </w:tcPr>
          <w:p w14:paraId="6542AD0F" w14:textId="77777777" w:rsidR="00214891" w:rsidRPr="00214891" w:rsidRDefault="00214891" w:rsidP="00214891">
            <w:pPr>
              <w:spacing w:after="0"/>
              <w:ind w:left="-115"/>
              <w:jc w:val="right"/>
              <w:rPr>
                <w:color w:val="000000"/>
                <w:sz w:val="19"/>
                <w:szCs w:val="19"/>
              </w:rPr>
            </w:pPr>
            <w:r w:rsidRPr="00214891">
              <w:rPr>
                <w:color w:val="000000"/>
                <w:sz w:val="19"/>
                <w:szCs w:val="19"/>
              </w:rPr>
              <w:t>$436,846</w:t>
            </w:r>
          </w:p>
        </w:tc>
      </w:tr>
      <w:tr w:rsidR="00214891" w:rsidRPr="00DD1C2B" w14:paraId="7CA481A5" w14:textId="77777777" w:rsidTr="00261F69">
        <w:trPr>
          <w:trHeight w:val="269"/>
          <w:jc w:val="center"/>
        </w:trPr>
        <w:tc>
          <w:tcPr>
            <w:tcW w:w="2497"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7E2B7238" w14:textId="77777777" w:rsidR="00214891" w:rsidRPr="00214891" w:rsidRDefault="00214891" w:rsidP="00A720D5">
            <w:pPr>
              <w:spacing w:after="0"/>
              <w:rPr>
                <w:b/>
                <w:color w:val="000000"/>
                <w:sz w:val="18"/>
                <w:szCs w:val="18"/>
              </w:rPr>
            </w:pPr>
            <w:r w:rsidRPr="00214891">
              <w:rPr>
                <w:b/>
                <w:color w:val="000000"/>
                <w:sz w:val="18"/>
                <w:szCs w:val="18"/>
              </w:rPr>
              <w:t>ROI: Hospital CT Programs</w:t>
            </w:r>
          </w:p>
        </w:tc>
        <w:tc>
          <w:tcPr>
            <w:tcW w:w="1103"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63C9D3A4" w14:textId="77777777" w:rsidR="00214891" w:rsidRPr="00214891" w:rsidRDefault="00214891" w:rsidP="00A720D5">
            <w:pPr>
              <w:spacing w:after="0"/>
              <w:ind w:left="-115"/>
              <w:jc w:val="center"/>
              <w:rPr>
                <w:color w:val="000000"/>
                <w:sz w:val="19"/>
                <w:szCs w:val="19"/>
              </w:rPr>
            </w:pPr>
            <w:r w:rsidRPr="00214891">
              <w:rPr>
                <w:color w:val="000000"/>
                <w:sz w:val="19"/>
                <w:szCs w:val="19"/>
              </w:rPr>
              <w:t>1.01</w:t>
            </w:r>
          </w:p>
        </w:tc>
        <w:tc>
          <w:tcPr>
            <w:tcW w:w="108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50C919D0" w14:textId="77777777" w:rsidR="00214891" w:rsidRPr="00214891" w:rsidRDefault="00214891" w:rsidP="00A720D5">
            <w:pPr>
              <w:spacing w:after="0"/>
              <w:ind w:left="-115"/>
              <w:jc w:val="center"/>
              <w:rPr>
                <w:color w:val="000000"/>
                <w:sz w:val="19"/>
                <w:szCs w:val="19"/>
              </w:rPr>
            </w:pPr>
            <w:r w:rsidRPr="00214891">
              <w:rPr>
                <w:color w:val="000000"/>
                <w:sz w:val="19"/>
                <w:szCs w:val="19"/>
              </w:rPr>
              <w:t>1.33</w:t>
            </w:r>
          </w:p>
        </w:tc>
        <w:tc>
          <w:tcPr>
            <w:tcW w:w="108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4DF0153B" w14:textId="77777777" w:rsidR="00214891" w:rsidRPr="00214891" w:rsidRDefault="00214891" w:rsidP="00A720D5">
            <w:pPr>
              <w:spacing w:after="0"/>
              <w:ind w:left="-115"/>
              <w:jc w:val="center"/>
              <w:rPr>
                <w:color w:val="000000"/>
                <w:sz w:val="19"/>
                <w:szCs w:val="19"/>
              </w:rPr>
            </w:pPr>
            <w:r w:rsidRPr="00214891">
              <w:rPr>
                <w:color w:val="000000"/>
                <w:sz w:val="19"/>
                <w:szCs w:val="19"/>
              </w:rPr>
              <w:t>1.40</w:t>
            </w:r>
          </w:p>
        </w:tc>
        <w:tc>
          <w:tcPr>
            <w:tcW w:w="108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0E6B5C04" w14:textId="77777777" w:rsidR="00214891" w:rsidRPr="00214891" w:rsidRDefault="00214891" w:rsidP="00A720D5">
            <w:pPr>
              <w:spacing w:after="0"/>
              <w:ind w:left="-115"/>
              <w:jc w:val="center"/>
              <w:rPr>
                <w:color w:val="000000"/>
                <w:sz w:val="19"/>
                <w:szCs w:val="19"/>
              </w:rPr>
            </w:pPr>
            <w:r w:rsidRPr="00214891">
              <w:rPr>
                <w:color w:val="000000"/>
                <w:sz w:val="19"/>
                <w:szCs w:val="19"/>
              </w:rPr>
              <w:t>1.47</w:t>
            </w:r>
          </w:p>
        </w:tc>
        <w:tc>
          <w:tcPr>
            <w:tcW w:w="99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47B5C84A" w14:textId="77777777" w:rsidR="00214891" w:rsidRPr="00214891" w:rsidRDefault="00214891" w:rsidP="00A720D5">
            <w:pPr>
              <w:spacing w:after="0"/>
              <w:ind w:left="-115"/>
              <w:jc w:val="center"/>
              <w:rPr>
                <w:color w:val="000000"/>
                <w:sz w:val="19"/>
                <w:szCs w:val="19"/>
              </w:rPr>
            </w:pPr>
            <w:r w:rsidRPr="00214891">
              <w:rPr>
                <w:color w:val="000000"/>
                <w:sz w:val="19"/>
                <w:szCs w:val="19"/>
              </w:rPr>
              <w:t>1.01</w:t>
            </w:r>
          </w:p>
        </w:tc>
        <w:tc>
          <w:tcPr>
            <w:tcW w:w="108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23D1999F" w14:textId="77777777" w:rsidR="00214891" w:rsidRPr="00214891" w:rsidRDefault="00214891" w:rsidP="00A720D5">
            <w:pPr>
              <w:spacing w:after="0"/>
              <w:ind w:left="-115"/>
              <w:jc w:val="center"/>
              <w:rPr>
                <w:color w:val="000000"/>
                <w:sz w:val="19"/>
                <w:szCs w:val="19"/>
              </w:rPr>
            </w:pPr>
            <w:r w:rsidRPr="00214891">
              <w:rPr>
                <w:color w:val="000000"/>
                <w:sz w:val="19"/>
                <w:szCs w:val="19"/>
              </w:rPr>
              <w:t>1.34</w:t>
            </w:r>
          </w:p>
        </w:tc>
        <w:tc>
          <w:tcPr>
            <w:tcW w:w="108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3AFF4154" w14:textId="77777777" w:rsidR="00214891" w:rsidRPr="00214891" w:rsidRDefault="00214891" w:rsidP="00A720D5">
            <w:pPr>
              <w:spacing w:after="0"/>
              <w:ind w:left="-115"/>
              <w:jc w:val="center"/>
              <w:rPr>
                <w:color w:val="000000"/>
                <w:sz w:val="19"/>
                <w:szCs w:val="19"/>
              </w:rPr>
            </w:pPr>
            <w:r w:rsidRPr="00214891">
              <w:rPr>
                <w:color w:val="000000"/>
                <w:sz w:val="19"/>
                <w:szCs w:val="19"/>
              </w:rPr>
              <w:t>1.41</w:t>
            </w:r>
          </w:p>
        </w:tc>
        <w:tc>
          <w:tcPr>
            <w:tcW w:w="1057"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6D7A01D0" w14:textId="77777777" w:rsidR="00214891" w:rsidRPr="00214891" w:rsidRDefault="00214891" w:rsidP="00A720D5">
            <w:pPr>
              <w:spacing w:after="0"/>
              <w:ind w:left="-115"/>
              <w:jc w:val="center"/>
              <w:rPr>
                <w:color w:val="000000"/>
                <w:sz w:val="19"/>
                <w:szCs w:val="19"/>
              </w:rPr>
            </w:pPr>
            <w:r w:rsidRPr="00214891">
              <w:rPr>
                <w:color w:val="000000"/>
                <w:sz w:val="19"/>
                <w:szCs w:val="19"/>
              </w:rPr>
              <w:t>1.48</w:t>
            </w:r>
          </w:p>
        </w:tc>
      </w:tr>
      <w:tr w:rsidR="00214891" w:rsidRPr="00DD1C2B" w14:paraId="7CC104E5" w14:textId="77777777" w:rsidTr="00261F69">
        <w:trPr>
          <w:trHeight w:val="251"/>
          <w:jc w:val="center"/>
        </w:trPr>
        <w:tc>
          <w:tcPr>
            <w:tcW w:w="2497"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4E0E8529" w14:textId="08ADED35" w:rsidR="00214891" w:rsidRPr="00261F69" w:rsidRDefault="00214891" w:rsidP="00A720D5">
            <w:pPr>
              <w:spacing w:after="0"/>
              <w:rPr>
                <w:rFonts w:eastAsia="Times New Roman" w:cs="Times New Roman"/>
                <w:b/>
                <w:color w:val="000000"/>
                <w:sz w:val="18"/>
                <w:szCs w:val="18"/>
              </w:rPr>
            </w:pPr>
            <w:r w:rsidRPr="00214891">
              <w:rPr>
                <w:rFonts w:eastAsia="Times New Roman" w:cs="Times New Roman"/>
                <w:b/>
                <w:color w:val="000000"/>
                <w:sz w:val="18"/>
                <w:szCs w:val="18"/>
              </w:rPr>
              <w:t xml:space="preserve">ROI: w/NM RP </w:t>
            </w:r>
            <w:r w:rsidR="00261F69">
              <w:rPr>
                <w:rFonts w:eastAsia="Times New Roman" w:cs="Times New Roman"/>
                <w:b/>
                <w:color w:val="000000"/>
                <w:sz w:val="18"/>
                <w:szCs w:val="18"/>
              </w:rPr>
              <w:t>Infrastructure</w:t>
            </w:r>
          </w:p>
        </w:tc>
        <w:tc>
          <w:tcPr>
            <w:tcW w:w="1103"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1E17573B" w14:textId="77777777" w:rsidR="00214891" w:rsidRPr="00214891" w:rsidRDefault="00214891" w:rsidP="00A720D5">
            <w:pPr>
              <w:spacing w:after="0"/>
              <w:jc w:val="center"/>
              <w:rPr>
                <w:color w:val="000000"/>
                <w:sz w:val="18"/>
                <w:szCs w:val="18"/>
              </w:rPr>
            </w:pPr>
            <w:r w:rsidRPr="00214891">
              <w:rPr>
                <w:color w:val="000000"/>
                <w:sz w:val="18"/>
                <w:szCs w:val="18"/>
              </w:rPr>
              <w:t>0.90</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007A240A" w14:textId="77777777" w:rsidR="00214891" w:rsidRPr="00214891" w:rsidRDefault="00214891" w:rsidP="00A720D5">
            <w:pPr>
              <w:spacing w:after="0"/>
              <w:jc w:val="center"/>
              <w:rPr>
                <w:color w:val="000000"/>
                <w:sz w:val="18"/>
                <w:szCs w:val="18"/>
              </w:rPr>
            </w:pPr>
            <w:r w:rsidRPr="00214891">
              <w:rPr>
                <w:color w:val="000000"/>
                <w:sz w:val="18"/>
                <w:szCs w:val="18"/>
              </w:rPr>
              <w:t>1.19</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68C5508C" w14:textId="77777777" w:rsidR="00214891" w:rsidRPr="00214891" w:rsidRDefault="00214891" w:rsidP="00A720D5">
            <w:pPr>
              <w:spacing w:after="0"/>
              <w:jc w:val="center"/>
              <w:rPr>
                <w:color w:val="000000"/>
                <w:sz w:val="18"/>
                <w:szCs w:val="18"/>
              </w:rPr>
            </w:pPr>
            <w:r w:rsidRPr="00214891">
              <w:rPr>
                <w:color w:val="000000"/>
                <w:sz w:val="18"/>
                <w:szCs w:val="18"/>
              </w:rPr>
              <w:t>1.25</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74AFFE8C" w14:textId="77777777" w:rsidR="00214891" w:rsidRPr="00214891" w:rsidRDefault="00214891" w:rsidP="00A720D5">
            <w:pPr>
              <w:spacing w:after="0"/>
              <w:jc w:val="center"/>
              <w:rPr>
                <w:color w:val="000000"/>
                <w:sz w:val="18"/>
                <w:szCs w:val="18"/>
              </w:rPr>
            </w:pPr>
            <w:r w:rsidRPr="00214891">
              <w:rPr>
                <w:color w:val="000000"/>
                <w:sz w:val="18"/>
                <w:szCs w:val="18"/>
              </w:rPr>
              <w:t>1.31</w:t>
            </w:r>
          </w:p>
        </w:tc>
        <w:tc>
          <w:tcPr>
            <w:tcW w:w="99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1EC5378C" w14:textId="77777777" w:rsidR="00214891" w:rsidRPr="00214891" w:rsidRDefault="00214891" w:rsidP="00A720D5">
            <w:pPr>
              <w:spacing w:after="0"/>
              <w:jc w:val="center"/>
              <w:rPr>
                <w:color w:val="000000"/>
                <w:sz w:val="18"/>
                <w:szCs w:val="18"/>
              </w:rPr>
            </w:pPr>
            <w:r w:rsidRPr="00214891">
              <w:rPr>
                <w:color w:val="000000"/>
                <w:sz w:val="18"/>
                <w:szCs w:val="18"/>
              </w:rPr>
              <w:t>0.91</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0EF0C4E9" w14:textId="77777777" w:rsidR="00214891" w:rsidRPr="00214891" w:rsidRDefault="00214891" w:rsidP="00A720D5">
            <w:pPr>
              <w:spacing w:after="0"/>
              <w:jc w:val="center"/>
              <w:rPr>
                <w:color w:val="000000"/>
                <w:sz w:val="18"/>
                <w:szCs w:val="18"/>
              </w:rPr>
            </w:pPr>
            <w:r w:rsidRPr="00214891">
              <w:rPr>
                <w:color w:val="000000"/>
                <w:sz w:val="18"/>
                <w:szCs w:val="18"/>
              </w:rPr>
              <w:t>1.20</w:t>
            </w:r>
          </w:p>
        </w:tc>
        <w:tc>
          <w:tcPr>
            <w:tcW w:w="108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45BEEA52" w14:textId="77777777" w:rsidR="00214891" w:rsidRPr="00214891" w:rsidRDefault="00214891" w:rsidP="00A720D5">
            <w:pPr>
              <w:spacing w:after="0"/>
              <w:jc w:val="center"/>
              <w:rPr>
                <w:color w:val="000000"/>
                <w:sz w:val="18"/>
                <w:szCs w:val="18"/>
              </w:rPr>
            </w:pPr>
            <w:r w:rsidRPr="00214891">
              <w:rPr>
                <w:color w:val="000000"/>
                <w:sz w:val="18"/>
                <w:szCs w:val="18"/>
              </w:rPr>
              <w:t>1.26</w:t>
            </w:r>
          </w:p>
        </w:tc>
        <w:tc>
          <w:tcPr>
            <w:tcW w:w="1057"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48303729" w14:textId="77777777" w:rsidR="00214891" w:rsidRPr="00214891" w:rsidRDefault="00214891" w:rsidP="00A720D5">
            <w:pPr>
              <w:spacing w:after="0"/>
              <w:jc w:val="center"/>
              <w:rPr>
                <w:color w:val="000000"/>
                <w:sz w:val="18"/>
                <w:szCs w:val="18"/>
              </w:rPr>
            </w:pPr>
            <w:r w:rsidRPr="00214891">
              <w:rPr>
                <w:color w:val="000000"/>
                <w:sz w:val="18"/>
                <w:szCs w:val="18"/>
              </w:rPr>
              <w:t>1.32</w:t>
            </w:r>
          </w:p>
        </w:tc>
      </w:tr>
    </w:tbl>
    <w:p w14:paraId="037CE283" w14:textId="26DA30E7" w:rsidR="00682040" w:rsidRDefault="00682040" w:rsidP="0011320D">
      <w:pPr>
        <w:spacing w:before="120" w:after="0" w:line="240" w:lineRule="auto"/>
        <w:rPr>
          <w:rFonts w:eastAsia="Calibri" w:cstheme="minorHAnsi"/>
          <w:b/>
          <w:color w:val="008680"/>
          <w:sz w:val="24"/>
          <w:szCs w:val="24"/>
        </w:rPr>
      </w:pPr>
      <w:r>
        <w:rPr>
          <w:rFonts w:eastAsia="Calibri" w:cstheme="minorHAnsi"/>
          <w:b/>
          <w:color w:val="008680"/>
          <w:sz w:val="24"/>
          <w:szCs w:val="24"/>
        </w:rPr>
        <w:lastRenderedPageBreak/>
        <w:t>Post-Acute S</w:t>
      </w:r>
      <w:r w:rsidRPr="00D83936">
        <w:rPr>
          <w:rFonts w:eastAsia="Calibri" w:cstheme="minorHAnsi"/>
          <w:b/>
          <w:color w:val="008680"/>
          <w:sz w:val="24"/>
          <w:szCs w:val="24"/>
        </w:rPr>
        <w:t xml:space="preserve">pecialty </w:t>
      </w:r>
      <w:r>
        <w:rPr>
          <w:rFonts w:eastAsia="Calibri" w:cstheme="minorHAnsi"/>
          <w:b/>
          <w:color w:val="008680"/>
          <w:sz w:val="24"/>
          <w:szCs w:val="24"/>
        </w:rPr>
        <w:t>C</w:t>
      </w:r>
      <w:r w:rsidRPr="00D83936">
        <w:rPr>
          <w:rFonts w:eastAsia="Calibri" w:cstheme="minorHAnsi"/>
          <w:b/>
          <w:color w:val="008680"/>
          <w:sz w:val="24"/>
          <w:szCs w:val="24"/>
        </w:rPr>
        <w:t xml:space="preserve">are </w:t>
      </w:r>
      <w:r>
        <w:rPr>
          <w:rFonts w:eastAsia="Calibri" w:cstheme="minorHAnsi"/>
          <w:b/>
          <w:color w:val="008680"/>
          <w:sz w:val="24"/>
          <w:szCs w:val="24"/>
        </w:rPr>
        <w:t>for Ineligible-Uninsured Patients</w:t>
      </w:r>
      <w:r w:rsidRPr="00D83936">
        <w:rPr>
          <w:rFonts w:eastAsia="Calibri" w:cstheme="minorHAnsi"/>
          <w:b/>
          <w:color w:val="008680"/>
          <w:sz w:val="24"/>
          <w:szCs w:val="24"/>
        </w:rPr>
        <w:t xml:space="preserve"> </w:t>
      </w:r>
      <w:r>
        <w:rPr>
          <w:rFonts w:eastAsia="Calibri" w:cstheme="minorHAnsi"/>
          <w:b/>
          <w:color w:val="008680"/>
          <w:sz w:val="24"/>
          <w:szCs w:val="24"/>
        </w:rPr>
        <w:t>(PA-SC)</w:t>
      </w:r>
    </w:p>
    <w:p w14:paraId="690A69AB" w14:textId="7300DF81" w:rsidR="00682040" w:rsidRPr="00C01EF8" w:rsidRDefault="00682040" w:rsidP="00682040">
      <w:pPr>
        <w:spacing w:after="0" w:line="240" w:lineRule="auto"/>
        <w:rPr>
          <w:rFonts w:eastAsia="Calibri" w:cstheme="minorHAnsi"/>
        </w:rPr>
      </w:pPr>
      <w:r>
        <w:rPr>
          <w:rFonts w:eastAsia="Calibri" w:cstheme="minorHAnsi"/>
        </w:rPr>
        <w:t>The NM RP region bears a disproportionate burden for care for the uninsured relative to the State as a whole</w:t>
      </w:r>
      <w:r w:rsidR="00F5580B">
        <w:rPr>
          <w:rFonts w:eastAsia="Calibri" w:cstheme="minorHAnsi"/>
        </w:rPr>
        <w:t>, with t</w:t>
      </w:r>
      <w:r w:rsidRPr="00F875C6">
        <w:rPr>
          <w:rFonts w:eastAsia="Calibri" w:cstheme="minorHAnsi"/>
        </w:rPr>
        <w:t>wo</w:t>
      </w:r>
      <w:r w:rsidR="00F5580B">
        <w:rPr>
          <w:rFonts w:eastAsia="Calibri" w:cstheme="minorHAnsi"/>
        </w:rPr>
        <w:t>-</w:t>
      </w:r>
      <w:r w:rsidRPr="00F875C6">
        <w:rPr>
          <w:rFonts w:eastAsia="Calibri" w:cstheme="minorHAnsi"/>
        </w:rPr>
        <w:t xml:space="preserve">thirds of Maryland’s unauthorized immigrant population </w:t>
      </w:r>
      <w:r w:rsidR="00F5580B">
        <w:rPr>
          <w:rFonts w:eastAsia="Calibri" w:cstheme="minorHAnsi"/>
        </w:rPr>
        <w:t>and</w:t>
      </w:r>
      <w:r w:rsidRPr="00F875C6">
        <w:rPr>
          <w:rFonts w:eastAsia="Calibri" w:cstheme="minorHAnsi"/>
        </w:rPr>
        <w:t xml:space="preserve"> nearly half</w:t>
      </w:r>
      <w:r>
        <w:rPr>
          <w:rFonts w:eastAsia="Calibri" w:cstheme="minorHAnsi"/>
        </w:rPr>
        <w:t xml:space="preserve"> of</w:t>
      </w:r>
      <w:r w:rsidRPr="00F875C6">
        <w:rPr>
          <w:rFonts w:eastAsia="Calibri" w:cstheme="minorHAnsi"/>
        </w:rPr>
        <w:t xml:space="preserve"> </w:t>
      </w:r>
      <w:r w:rsidR="005C0A4B">
        <w:rPr>
          <w:rFonts w:eastAsia="Calibri" w:cstheme="minorHAnsi"/>
        </w:rPr>
        <w:t>the State’s</w:t>
      </w:r>
      <w:r w:rsidR="005C0A4B" w:rsidRPr="00F875C6">
        <w:rPr>
          <w:rFonts w:eastAsia="Calibri" w:cstheme="minorHAnsi"/>
        </w:rPr>
        <w:t xml:space="preserve"> </w:t>
      </w:r>
      <w:r w:rsidRPr="00F875C6">
        <w:rPr>
          <w:rFonts w:eastAsia="Calibri" w:cstheme="minorHAnsi"/>
        </w:rPr>
        <w:t>uninsured.</w:t>
      </w:r>
      <w:r>
        <w:rPr>
          <w:rFonts w:eastAsia="Calibri" w:cstheme="minorHAnsi"/>
        </w:rPr>
        <w:t xml:space="preserve">  </w:t>
      </w:r>
      <w:r w:rsidR="00575567">
        <w:rPr>
          <w:rFonts w:eastAsia="Calibri" w:cstheme="minorHAnsi"/>
        </w:rPr>
        <w:t>This</w:t>
      </w:r>
      <w:r>
        <w:rPr>
          <w:rFonts w:eastAsia="Calibri" w:cstheme="minorHAnsi"/>
        </w:rPr>
        <w:t xml:space="preserve"> readmission reduction program returns value to payers in the form of reduced uncompensated care.  PA-SC targets only low-income </w:t>
      </w:r>
      <w:r w:rsidRPr="00C01EF8">
        <w:rPr>
          <w:rFonts w:eastAsia="Calibri" w:cstheme="minorHAnsi"/>
        </w:rPr>
        <w:t>ineligible-uninsured at high risk of re</w:t>
      </w:r>
      <w:r w:rsidR="005C0A4B" w:rsidRPr="00C01EF8">
        <w:rPr>
          <w:rFonts w:eastAsia="Calibri" w:cstheme="minorHAnsi"/>
        </w:rPr>
        <w:t>-</w:t>
      </w:r>
      <w:r w:rsidRPr="00C01EF8">
        <w:rPr>
          <w:rFonts w:eastAsia="Calibri" w:cstheme="minorHAnsi"/>
        </w:rPr>
        <w:t xml:space="preserve">admission due to affordability of needed ambulatory specialty care in the immediate 30 days post-discharge.  This program only breaks even, but benefits payers and hospitals alike.  Table </w:t>
      </w:r>
      <w:r w:rsidR="00DA2A66" w:rsidRPr="00C01EF8">
        <w:rPr>
          <w:rFonts w:eastAsia="Calibri" w:cstheme="minorHAnsi"/>
        </w:rPr>
        <w:t>6</w:t>
      </w:r>
      <w:r w:rsidRPr="00C01EF8">
        <w:rPr>
          <w:rFonts w:eastAsia="Calibri" w:cstheme="minorHAnsi"/>
        </w:rPr>
        <w:t xml:space="preserve"> displays the ROI.</w:t>
      </w:r>
    </w:p>
    <w:p w14:paraId="2BAEAD39" w14:textId="77777777" w:rsidR="00FB483A" w:rsidRPr="00C01EF8" w:rsidRDefault="00FB483A" w:rsidP="00682040">
      <w:pPr>
        <w:spacing w:after="0" w:line="240" w:lineRule="auto"/>
        <w:rPr>
          <w:rFonts w:eastAsia="Calibri" w:cstheme="minorHAnsi"/>
        </w:rPr>
      </w:pPr>
    </w:p>
    <w:tbl>
      <w:tblPr>
        <w:tblW w:w="9475" w:type="dxa"/>
        <w:tblLayout w:type="fixed"/>
        <w:tblCellMar>
          <w:left w:w="115" w:type="dxa"/>
          <w:right w:w="115" w:type="dxa"/>
        </w:tblCellMar>
        <w:tblLook w:val="04A0" w:firstRow="1" w:lastRow="0" w:firstColumn="1" w:lastColumn="0" w:noHBand="0" w:noVBand="1"/>
      </w:tblPr>
      <w:tblGrid>
        <w:gridCol w:w="4075"/>
        <w:gridCol w:w="1350"/>
        <w:gridCol w:w="1350"/>
        <w:gridCol w:w="1350"/>
        <w:gridCol w:w="1350"/>
      </w:tblGrid>
      <w:tr w:rsidR="00FB483A" w:rsidRPr="00C01EF8" w14:paraId="72D20F5E" w14:textId="77777777" w:rsidTr="00A720D5">
        <w:trPr>
          <w:trHeight w:val="304"/>
        </w:trPr>
        <w:tc>
          <w:tcPr>
            <w:tcW w:w="9475" w:type="dxa"/>
            <w:gridSpan w:val="5"/>
            <w:tcBorders>
              <w:bottom w:val="single" w:sz="8" w:space="0" w:color="136064"/>
            </w:tcBorders>
            <w:shd w:val="clear" w:color="auto" w:fill="auto"/>
            <w:vAlign w:val="center"/>
          </w:tcPr>
          <w:p w14:paraId="6208487F" w14:textId="1245C6CB" w:rsidR="00FB483A" w:rsidRPr="00C01EF8" w:rsidRDefault="00FB483A" w:rsidP="001E2959">
            <w:pPr>
              <w:spacing w:after="120" w:line="240" w:lineRule="auto"/>
              <w:ind w:left="72"/>
              <w:rPr>
                <w:rFonts w:eastAsia="Calibri" w:cstheme="minorHAnsi"/>
                <w:b/>
              </w:rPr>
            </w:pPr>
            <w:r w:rsidRPr="001E2959">
              <w:rPr>
                <w:rFonts w:eastAsia="Calibri" w:cstheme="minorHAnsi"/>
                <w:b/>
                <w:color w:val="008680"/>
              </w:rPr>
              <w:t xml:space="preserve">Table </w:t>
            </w:r>
            <w:r w:rsidR="00DA2A66" w:rsidRPr="001E2959">
              <w:rPr>
                <w:rFonts w:eastAsia="Calibri" w:cstheme="minorHAnsi"/>
                <w:b/>
                <w:color w:val="008680"/>
              </w:rPr>
              <w:t>6</w:t>
            </w:r>
            <w:r w:rsidRPr="001E2959">
              <w:rPr>
                <w:rFonts w:eastAsia="Calibri" w:cstheme="minorHAnsi"/>
                <w:b/>
                <w:color w:val="008680"/>
              </w:rPr>
              <w:t>: ROI for Post-Acute Specialty Care for Ineligible-Uninsured Patients</w:t>
            </w:r>
          </w:p>
        </w:tc>
      </w:tr>
      <w:tr w:rsidR="00FB483A" w:rsidRPr="00FB483A" w14:paraId="1FB72BB9" w14:textId="77777777" w:rsidTr="00A720D5">
        <w:trPr>
          <w:trHeight w:val="304"/>
        </w:trPr>
        <w:tc>
          <w:tcPr>
            <w:tcW w:w="4075" w:type="dxa"/>
            <w:tcBorders>
              <w:top w:val="single" w:sz="8" w:space="0" w:color="136064"/>
              <w:left w:val="single" w:sz="4" w:space="0" w:color="008680"/>
              <w:bottom w:val="single" w:sz="4" w:space="0" w:color="008680"/>
              <w:right w:val="single" w:sz="8" w:space="0" w:color="0F6162"/>
            </w:tcBorders>
            <w:shd w:val="clear" w:color="auto" w:fill="CDFFFD"/>
            <w:vAlign w:val="center"/>
          </w:tcPr>
          <w:p w14:paraId="7FA4842D" w14:textId="77777777" w:rsidR="00FB483A" w:rsidRPr="00C01EF8" w:rsidRDefault="00FB483A" w:rsidP="00A720D5">
            <w:pPr>
              <w:spacing w:after="0" w:line="240" w:lineRule="auto"/>
              <w:rPr>
                <w:rFonts w:eastAsia="Times New Roman" w:cs="Times New Roman"/>
                <w:b/>
                <w:bCs/>
                <w:color w:val="000000"/>
                <w:sz w:val="20"/>
                <w:szCs w:val="20"/>
              </w:rPr>
            </w:pPr>
            <w:r w:rsidRPr="00C01EF8">
              <w:rPr>
                <w:rFonts w:eastAsia="Times New Roman" w:cs="Times New Roman"/>
                <w:b/>
                <w:bCs/>
                <w:sz w:val="20"/>
                <w:szCs w:val="20"/>
              </w:rPr>
              <w:t>NM RP: Health Stabilization for Seniors  (HSS)</w:t>
            </w:r>
          </w:p>
        </w:tc>
        <w:tc>
          <w:tcPr>
            <w:tcW w:w="1350" w:type="dxa"/>
            <w:tcBorders>
              <w:top w:val="single" w:sz="8" w:space="0" w:color="136064"/>
              <w:left w:val="single" w:sz="8" w:space="0" w:color="0F6162"/>
              <w:bottom w:val="single" w:sz="4" w:space="0" w:color="008680"/>
              <w:right w:val="single" w:sz="4" w:space="0" w:color="008680"/>
            </w:tcBorders>
            <w:shd w:val="clear" w:color="auto" w:fill="CDFFFD"/>
            <w:vAlign w:val="center"/>
          </w:tcPr>
          <w:p w14:paraId="656FBC70" w14:textId="77777777" w:rsidR="00FB483A" w:rsidRPr="00C01EF8" w:rsidRDefault="00FB483A" w:rsidP="00A720D5">
            <w:pPr>
              <w:spacing w:after="0" w:line="240" w:lineRule="auto"/>
              <w:jc w:val="center"/>
              <w:rPr>
                <w:rFonts w:eastAsia="Times New Roman" w:cs="Times New Roman"/>
                <w:b/>
                <w:bCs/>
                <w:color w:val="000000"/>
                <w:sz w:val="20"/>
                <w:szCs w:val="20"/>
              </w:rPr>
            </w:pPr>
            <w:r w:rsidRPr="00C01EF8">
              <w:rPr>
                <w:rFonts w:eastAsia="Times New Roman" w:cs="Times New Roman"/>
                <w:b/>
                <w:bCs/>
                <w:color w:val="000000"/>
                <w:sz w:val="20"/>
                <w:szCs w:val="20"/>
              </w:rPr>
              <w:t>CY2016</w:t>
            </w:r>
          </w:p>
        </w:tc>
        <w:tc>
          <w:tcPr>
            <w:tcW w:w="1350" w:type="dxa"/>
            <w:tcBorders>
              <w:top w:val="single" w:sz="8" w:space="0" w:color="136064"/>
              <w:left w:val="single" w:sz="4" w:space="0" w:color="008680"/>
              <w:bottom w:val="single" w:sz="4" w:space="0" w:color="008680"/>
              <w:right w:val="single" w:sz="4" w:space="0" w:color="008680"/>
            </w:tcBorders>
            <w:shd w:val="clear" w:color="auto" w:fill="CDFFFD"/>
            <w:vAlign w:val="center"/>
          </w:tcPr>
          <w:p w14:paraId="0A9D0BE7" w14:textId="77777777" w:rsidR="00FB483A" w:rsidRPr="00C01EF8" w:rsidRDefault="00FB483A" w:rsidP="00A720D5">
            <w:pPr>
              <w:spacing w:after="0" w:line="240" w:lineRule="auto"/>
              <w:jc w:val="center"/>
              <w:rPr>
                <w:rFonts w:eastAsia="Times New Roman" w:cs="Times New Roman"/>
                <w:b/>
                <w:bCs/>
                <w:color w:val="000000"/>
                <w:sz w:val="20"/>
                <w:szCs w:val="20"/>
              </w:rPr>
            </w:pPr>
            <w:r w:rsidRPr="00C01EF8">
              <w:rPr>
                <w:rFonts w:eastAsia="Times New Roman" w:cs="Times New Roman"/>
                <w:b/>
                <w:bCs/>
                <w:color w:val="000000"/>
                <w:sz w:val="20"/>
                <w:szCs w:val="20"/>
              </w:rPr>
              <w:t>CY2017</w:t>
            </w:r>
          </w:p>
        </w:tc>
        <w:tc>
          <w:tcPr>
            <w:tcW w:w="1350" w:type="dxa"/>
            <w:tcBorders>
              <w:top w:val="single" w:sz="8" w:space="0" w:color="136064"/>
              <w:left w:val="single" w:sz="4" w:space="0" w:color="008680"/>
              <w:bottom w:val="single" w:sz="4" w:space="0" w:color="008680"/>
              <w:right w:val="single" w:sz="8" w:space="0" w:color="0F6162"/>
            </w:tcBorders>
            <w:shd w:val="clear" w:color="auto" w:fill="CDFFFD"/>
            <w:vAlign w:val="center"/>
          </w:tcPr>
          <w:p w14:paraId="45DE5005" w14:textId="77777777" w:rsidR="00FB483A" w:rsidRPr="00C01EF8" w:rsidRDefault="00FB483A" w:rsidP="00A720D5">
            <w:pPr>
              <w:spacing w:after="0" w:line="240" w:lineRule="auto"/>
              <w:jc w:val="center"/>
              <w:rPr>
                <w:rFonts w:eastAsia="Times New Roman" w:cs="Times New Roman"/>
                <w:b/>
                <w:bCs/>
                <w:color w:val="000000"/>
                <w:sz w:val="20"/>
                <w:szCs w:val="20"/>
              </w:rPr>
            </w:pPr>
            <w:r w:rsidRPr="00C01EF8">
              <w:rPr>
                <w:rFonts w:eastAsia="Times New Roman" w:cs="Times New Roman"/>
                <w:b/>
                <w:bCs/>
                <w:color w:val="000000"/>
                <w:sz w:val="20"/>
                <w:szCs w:val="20"/>
              </w:rPr>
              <w:t>CY2018</w:t>
            </w:r>
          </w:p>
        </w:tc>
        <w:tc>
          <w:tcPr>
            <w:tcW w:w="1350" w:type="dxa"/>
            <w:tcBorders>
              <w:top w:val="single" w:sz="8" w:space="0" w:color="136064"/>
              <w:left w:val="single" w:sz="8" w:space="0" w:color="0F6162"/>
              <w:bottom w:val="single" w:sz="4" w:space="0" w:color="008680"/>
              <w:right w:val="single" w:sz="4" w:space="0" w:color="008680"/>
            </w:tcBorders>
            <w:shd w:val="clear" w:color="auto" w:fill="CDFFFD"/>
            <w:vAlign w:val="center"/>
          </w:tcPr>
          <w:p w14:paraId="7CB0A502" w14:textId="77777777" w:rsidR="00FB483A" w:rsidRPr="00FB483A" w:rsidRDefault="00FB483A" w:rsidP="00A720D5">
            <w:pPr>
              <w:spacing w:after="0" w:line="240" w:lineRule="auto"/>
              <w:jc w:val="center"/>
              <w:rPr>
                <w:rFonts w:eastAsia="Times New Roman" w:cs="Times New Roman"/>
                <w:b/>
                <w:bCs/>
                <w:color w:val="000000"/>
                <w:sz w:val="20"/>
                <w:szCs w:val="20"/>
              </w:rPr>
            </w:pPr>
            <w:r w:rsidRPr="00C01EF8">
              <w:rPr>
                <w:rFonts w:eastAsia="Times New Roman" w:cs="Times New Roman"/>
                <w:b/>
                <w:bCs/>
                <w:color w:val="000000"/>
                <w:sz w:val="20"/>
                <w:szCs w:val="20"/>
              </w:rPr>
              <w:t>CY2019</w:t>
            </w:r>
          </w:p>
        </w:tc>
      </w:tr>
      <w:tr w:rsidR="00FB483A" w:rsidRPr="00FB483A" w14:paraId="26FD0F08" w14:textId="77777777" w:rsidTr="00A720D5">
        <w:trPr>
          <w:trHeight w:val="179"/>
        </w:trPr>
        <w:tc>
          <w:tcPr>
            <w:tcW w:w="4075" w:type="dxa"/>
            <w:tcBorders>
              <w:top w:val="single" w:sz="4" w:space="0" w:color="008680"/>
              <w:left w:val="single" w:sz="4" w:space="0" w:color="008680"/>
              <w:bottom w:val="single" w:sz="4" w:space="0" w:color="008680"/>
              <w:right w:val="single" w:sz="4" w:space="0" w:color="008680"/>
            </w:tcBorders>
            <w:vAlign w:val="center"/>
          </w:tcPr>
          <w:p w14:paraId="5115248F" w14:textId="77777777" w:rsidR="00FB483A" w:rsidRPr="00FB483A" w:rsidRDefault="00FB483A" w:rsidP="00A720D5">
            <w:pPr>
              <w:spacing w:after="0"/>
              <w:rPr>
                <w:color w:val="000000"/>
                <w:sz w:val="20"/>
                <w:szCs w:val="20"/>
              </w:rPr>
            </w:pPr>
            <w:r w:rsidRPr="00FB483A">
              <w:rPr>
                <w:rFonts w:eastAsia="Times New Roman" w:cs="Times New Roman"/>
                <w:b/>
                <w:bCs/>
                <w:sz w:val="20"/>
                <w:szCs w:val="20"/>
              </w:rPr>
              <w:t>A.   Number of Patients</w:t>
            </w:r>
          </w:p>
        </w:tc>
        <w:tc>
          <w:tcPr>
            <w:tcW w:w="1350" w:type="dxa"/>
            <w:tcBorders>
              <w:top w:val="single" w:sz="4" w:space="0" w:color="008680"/>
              <w:left w:val="single" w:sz="4" w:space="0" w:color="008680"/>
              <w:bottom w:val="single" w:sz="4" w:space="0" w:color="008680"/>
              <w:right w:val="single" w:sz="4" w:space="0" w:color="008680"/>
            </w:tcBorders>
            <w:vAlign w:val="center"/>
          </w:tcPr>
          <w:p w14:paraId="33285F50" w14:textId="77777777" w:rsidR="00FB483A" w:rsidRPr="00FB483A" w:rsidRDefault="00FB483A" w:rsidP="00A720D5">
            <w:pPr>
              <w:spacing w:after="0"/>
              <w:jc w:val="center"/>
              <w:rPr>
                <w:color w:val="000000"/>
                <w:sz w:val="20"/>
                <w:szCs w:val="20"/>
              </w:rPr>
            </w:pPr>
            <w:r w:rsidRPr="00FB483A">
              <w:rPr>
                <w:rFonts w:eastAsia="Times New Roman" w:cs="Times New Roman"/>
                <w:color w:val="333F4F"/>
                <w:sz w:val="20"/>
                <w:szCs w:val="20"/>
              </w:rPr>
              <w:t>156</w:t>
            </w:r>
          </w:p>
        </w:tc>
        <w:tc>
          <w:tcPr>
            <w:tcW w:w="1350" w:type="dxa"/>
            <w:tcBorders>
              <w:top w:val="single" w:sz="4" w:space="0" w:color="008680"/>
              <w:left w:val="single" w:sz="4" w:space="0" w:color="008680"/>
              <w:bottom w:val="single" w:sz="4" w:space="0" w:color="008680"/>
              <w:right w:val="single" w:sz="4" w:space="0" w:color="008680"/>
            </w:tcBorders>
            <w:vAlign w:val="center"/>
          </w:tcPr>
          <w:p w14:paraId="2EDD3FFA" w14:textId="77777777" w:rsidR="00FB483A" w:rsidRPr="00FB483A" w:rsidRDefault="00FB483A" w:rsidP="00A720D5">
            <w:pPr>
              <w:spacing w:after="0"/>
              <w:jc w:val="center"/>
              <w:rPr>
                <w:color w:val="000000"/>
                <w:sz w:val="20"/>
                <w:szCs w:val="20"/>
              </w:rPr>
            </w:pPr>
            <w:r w:rsidRPr="00FB483A">
              <w:rPr>
                <w:color w:val="000000"/>
                <w:sz w:val="20"/>
                <w:szCs w:val="20"/>
              </w:rPr>
              <w:t>264</w:t>
            </w:r>
          </w:p>
        </w:tc>
        <w:tc>
          <w:tcPr>
            <w:tcW w:w="1350" w:type="dxa"/>
            <w:tcBorders>
              <w:top w:val="single" w:sz="4" w:space="0" w:color="008680"/>
              <w:left w:val="single" w:sz="4" w:space="0" w:color="008680"/>
              <w:bottom w:val="single" w:sz="4" w:space="0" w:color="008680"/>
              <w:right w:val="single" w:sz="4" w:space="0" w:color="008680"/>
            </w:tcBorders>
            <w:vAlign w:val="center"/>
          </w:tcPr>
          <w:p w14:paraId="78EC3155" w14:textId="5E1E1863" w:rsidR="00FB483A" w:rsidRPr="00FB483A" w:rsidRDefault="00FB483A" w:rsidP="00A720D5">
            <w:pPr>
              <w:spacing w:after="0"/>
              <w:jc w:val="center"/>
              <w:rPr>
                <w:color w:val="000000"/>
                <w:sz w:val="20"/>
                <w:szCs w:val="20"/>
              </w:rPr>
            </w:pPr>
            <w:r w:rsidRPr="00FB483A">
              <w:rPr>
                <w:color w:val="000000"/>
                <w:sz w:val="20"/>
                <w:szCs w:val="20"/>
              </w:rPr>
              <w:t>264</w:t>
            </w:r>
          </w:p>
        </w:tc>
        <w:tc>
          <w:tcPr>
            <w:tcW w:w="1350" w:type="dxa"/>
            <w:tcBorders>
              <w:top w:val="single" w:sz="4" w:space="0" w:color="008680"/>
              <w:left w:val="single" w:sz="4" w:space="0" w:color="008680"/>
              <w:bottom w:val="single" w:sz="4" w:space="0" w:color="008680"/>
              <w:right w:val="single" w:sz="4" w:space="0" w:color="008680"/>
            </w:tcBorders>
            <w:vAlign w:val="center"/>
          </w:tcPr>
          <w:p w14:paraId="182D9014" w14:textId="439A7BE2" w:rsidR="00FB483A" w:rsidRPr="00FB483A" w:rsidRDefault="00FB483A" w:rsidP="00A720D5">
            <w:pPr>
              <w:spacing w:after="0"/>
              <w:jc w:val="center"/>
              <w:rPr>
                <w:color w:val="000000"/>
                <w:sz w:val="20"/>
                <w:szCs w:val="20"/>
              </w:rPr>
            </w:pPr>
            <w:r w:rsidRPr="00FB483A">
              <w:rPr>
                <w:color w:val="000000"/>
                <w:sz w:val="20"/>
                <w:szCs w:val="20"/>
              </w:rPr>
              <w:t>264</w:t>
            </w:r>
          </w:p>
        </w:tc>
      </w:tr>
      <w:tr w:rsidR="00FB483A" w:rsidRPr="00FB483A" w14:paraId="3AC3C622" w14:textId="77777777" w:rsidTr="00A720D5">
        <w:trPr>
          <w:trHeight w:val="224"/>
        </w:trPr>
        <w:tc>
          <w:tcPr>
            <w:tcW w:w="4075"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55366F7C" w14:textId="77777777" w:rsidR="00FB483A" w:rsidRPr="00FB483A" w:rsidRDefault="00FB483A" w:rsidP="00A720D5">
            <w:pPr>
              <w:spacing w:after="0"/>
              <w:rPr>
                <w:color w:val="000000"/>
                <w:sz w:val="20"/>
                <w:szCs w:val="20"/>
              </w:rPr>
            </w:pPr>
            <w:r w:rsidRPr="00FB483A">
              <w:rPr>
                <w:rFonts w:eastAsia="Times New Roman" w:cs="Times New Roman"/>
                <w:b/>
                <w:bCs/>
                <w:sz w:val="20"/>
                <w:szCs w:val="20"/>
              </w:rPr>
              <w:t>C.   Annual Intervention Cost/Patient</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245FD020"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$1,029</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0AC01A91"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$961</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06C7F656"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$961</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4041E38F"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$961</w:t>
            </w:r>
          </w:p>
        </w:tc>
      </w:tr>
      <w:tr w:rsidR="00FB483A" w:rsidRPr="00FB483A" w14:paraId="05652CE5" w14:textId="77777777" w:rsidTr="00A720D5">
        <w:trPr>
          <w:trHeight w:val="287"/>
        </w:trPr>
        <w:tc>
          <w:tcPr>
            <w:tcW w:w="4075" w:type="dxa"/>
            <w:tcBorders>
              <w:top w:val="single" w:sz="4" w:space="0" w:color="008680"/>
              <w:left w:val="single" w:sz="4" w:space="0" w:color="008680"/>
              <w:bottom w:val="single" w:sz="4" w:space="0" w:color="008680"/>
              <w:right w:val="single" w:sz="4" w:space="0" w:color="008680"/>
            </w:tcBorders>
            <w:vAlign w:val="center"/>
          </w:tcPr>
          <w:p w14:paraId="0394D062" w14:textId="77777777" w:rsidR="00FB483A" w:rsidRPr="00FB483A" w:rsidRDefault="00FB483A" w:rsidP="00A720D5">
            <w:pPr>
              <w:spacing w:after="0"/>
              <w:rPr>
                <w:color w:val="000000"/>
                <w:sz w:val="20"/>
                <w:szCs w:val="20"/>
              </w:rPr>
            </w:pPr>
            <w:r w:rsidRPr="00FB483A">
              <w:rPr>
                <w:rFonts w:eastAsia="Times New Roman" w:cs="Times New Roman"/>
                <w:b/>
                <w:bCs/>
                <w:sz w:val="20"/>
                <w:szCs w:val="20"/>
              </w:rPr>
              <w:t>D.   Annual Intervention Cost (A x C)</w:t>
            </w:r>
          </w:p>
        </w:tc>
        <w:tc>
          <w:tcPr>
            <w:tcW w:w="1350" w:type="dxa"/>
            <w:tcBorders>
              <w:top w:val="single" w:sz="4" w:space="0" w:color="008680"/>
              <w:left w:val="single" w:sz="4" w:space="0" w:color="008680"/>
              <w:bottom w:val="single" w:sz="4" w:space="0" w:color="008680"/>
              <w:right w:val="single" w:sz="4" w:space="0" w:color="008680"/>
            </w:tcBorders>
            <w:vAlign w:val="center"/>
          </w:tcPr>
          <w:p w14:paraId="7F0B04C2"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$160,499</w:t>
            </w:r>
          </w:p>
        </w:tc>
        <w:tc>
          <w:tcPr>
            <w:tcW w:w="1350" w:type="dxa"/>
            <w:tcBorders>
              <w:top w:val="single" w:sz="4" w:space="0" w:color="008680"/>
              <w:left w:val="single" w:sz="4" w:space="0" w:color="008680"/>
              <w:bottom w:val="single" w:sz="4" w:space="0" w:color="008680"/>
              <w:right w:val="single" w:sz="4" w:space="0" w:color="008680"/>
            </w:tcBorders>
            <w:vAlign w:val="center"/>
          </w:tcPr>
          <w:p w14:paraId="64C2796A"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 xml:space="preserve"> $253,667 </w:t>
            </w:r>
          </w:p>
        </w:tc>
        <w:tc>
          <w:tcPr>
            <w:tcW w:w="1350" w:type="dxa"/>
            <w:tcBorders>
              <w:top w:val="single" w:sz="4" w:space="0" w:color="008680"/>
              <w:left w:val="single" w:sz="4" w:space="0" w:color="008680"/>
              <w:bottom w:val="single" w:sz="4" w:space="0" w:color="008680"/>
              <w:right w:val="single" w:sz="4" w:space="0" w:color="008680"/>
            </w:tcBorders>
          </w:tcPr>
          <w:p w14:paraId="13B8C9ED"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 xml:space="preserve"> $253,667 </w:t>
            </w:r>
          </w:p>
        </w:tc>
        <w:tc>
          <w:tcPr>
            <w:tcW w:w="1350" w:type="dxa"/>
            <w:tcBorders>
              <w:top w:val="single" w:sz="4" w:space="0" w:color="008680"/>
              <w:left w:val="single" w:sz="4" w:space="0" w:color="008680"/>
              <w:bottom w:val="single" w:sz="4" w:space="0" w:color="008680"/>
              <w:right w:val="single" w:sz="4" w:space="0" w:color="008680"/>
            </w:tcBorders>
          </w:tcPr>
          <w:p w14:paraId="33274A96"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 xml:space="preserve"> $253,667 </w:t>
            </w:r>
          </w:p>
        </w:tc>
      </w:tr>
      <w:tr w:rsidR="00FB483A" w:rsidRPr="00FB483A" w14:paraId="50CCD316" w14:textId="77777777" w:rsidTr="00A720D5">
        <w:trPr>
          <w:trHeight w:val="260"/>
        </w:trPr>
        <w:tc>
          <w:tcPr>
            <w:tcW w:w="4075"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1577FCD9" w14:textId="77777777" w:rsidR="00FB483A" w:rsidRPr="00FB483A" w:rsidRDefault="00FB483A" w:rsidP="00A720D5">
            <w:pPr>
              <w:spacing w:after="0"/>
              <w:rPr>
                <w:color w:val="000000"/>
                <w:sz w:val="20"/>
                <w:szCs w:val="20"/>
              </w:rPr>
            </w:pPr>
            <w:r w:rsidRPr="00FB483A">
              <w:rPr>
                <w:rFonts w:eastAsia="Times New Roman" w:cs="Times New Roman"/>
                <w:b/>
                <w:bCs/>
                <w:sz w:val="20"/>
                <w:szCs w:val="20"/>
              </w:rPr>
              <w:t>E.    Annual Charges (Baseline)</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372BD864"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$624,000</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281939B7"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$1,056,000</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6AC7DC99"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 xml:space="preserve"> $1,056,000 </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1066BF7D"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 xml:space="preserve"> $1,056,000 </w:t>
            </w:r>
          </w:p>
        </w:tc>
      </w:tr>
      <w:tr w:rsidR="00FB483A" w:rsidRPr="00FB483A" w14:paraId="1A96F9E3" w14:textId="77777777" w:rsidTr="00A720D5">
        <w:trPr>
          <w:trHeight w:val="242"/>
        </w:trPr>
        <w:tc>
          <w:tcPr>
            <w:tcW w:w="4075" w:type="dxa"/>
            <w:tcBorders>
              <w:top w:val="single" w:sz="4" w:space="0" w:color="008680"/>
              <w:left w:val="single" w:sz="4" w:space="0" w:color="008680"/>
              <w:bottom w:val="single" w:sz="4" w:space="0" w:color="008680"/>
              <w:right w:val="single" w:sz="4" w:space="0" w:color="008680"/>
            </w:tcBorders>
            <w:vAlign w:val="center"/>
          </w:tcPr>
          <w:p w14:paraId="5CCAC111" w14:textId="77777777" w:rsidR="00FB483A" w:rsidRPr="00FB483A" w:rsidRDefault="00FB483A" w:rsidP="00A720D5">
            <w:pPr>
              <w:spacing w:after="0"/>
              <w:rPr>
                <w:color w:val="000000"/>
                <w:sz w:val="20"/>
                <w:szCs w:val="20"/>
              </w:rPr>
            </w:pPr>
            <w:r w:rsidRPr="00FB483A">
              <w:rPr>
                <w:rFonts w:eastAsia="Times New Roman" w:cs="Times New Roman"/>
                <w:b/>
                <w:bCs/>
                <w:sz w:val="20"/>
                <w:szCs w:val="20"/>
              </w:rPr>
              <w:t>F.    Annual Gross Savings (50% x E)</w:t>
            </w:r>
          </w:p>
        </w:tc>
        <w:tc>
          <w:tcPr>
            <w:tcW w:w="1350" w:type="dxa"/>
            <w:tcBorders>
              <w:top w:val="single" w:sz="4" w:space="0" w:color="008680"/>
              <w:left w:val="single" w:sz="4" w:space="0" w:color="008680"/>
              <w:bottom w:val="single" w:sz="4" w:space="0" w:color="008680"/>
              <w:right w:val="single" w:sz="4" w:space="0" w:color="008680"/>
            </w:tcBorders>
            <w:vAlign w:val="center"/>
          </w:tcPr>
          <w:p w14:paraId="695D8D5A"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$312,000</w:t>
            </w:r>
          </w:p>
        </w:tc>
        <w:tc>
          <w:tcPr>
            <w:tcW w:w="1350" w:type="dxa"/>
            <w:tcBorders>
              <w:top w:val="single" w:sz="4" w:space="0" w:color="008680"/>
              <w:left w:val="single" w:sz="4" w:space="0" w:color="008680"/>
              <w:bottom w:val="single" w:sz="4" w:space="0" w:color="008680"/>
              <w:right w:val="single" w:sz="4" w:space="0" w:color="008680"/>
            </w:tcBorders>
          </w:tcPr>
          <w:p w14:paraId="4504B047"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 xml:space="preserve"> $528,000 </w:t>
            </w:r>
          </w:p>
        </w:tc>
        <w:tc>
          <w:tcPr>
            <w:tcW w:w="1350" w:type="dxa"/>
            <w:tcBorders>
              <w:top w:val="single" w:sz="4" w:space="0" w:color="008680"/>
              <w:left w:val="single" w:sz="4" w:space="0" w:color="008680"/>
              <w:bottom w:val="single" w:sz="4" w:space="0" w:color="008680"/>
              <w:right w:val="single" w:sz="4" w:space="0" w:color="008680"/>
            </w:tcBorders>
          </w:tcPr>
          <w:p w14:paraId="5FEB73ED"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 xml:space="preserve"> $528,000 </w:t>
            </w:r>
          </w:p>
        </w:tc>
        <w:tc>
          <w:tcPr>
            <w:tcW w:w="1350" w:type="dxa"/>
            <w:tcBorders>
              <w:top w:val="single" w:sz="4" w:space="0" w:color="008680"/>
              <w:left w:val="single" w:sz="4" w:space="0" w:color="008680"/>
              <w:bottom w:val="single" w:sz="4" w:space="0" w:color="008680"/>
              <w:right w:val="single" w:sz="4" w:space="0" w:color="008680"/>
            </w:tcBorders>
          </w:tcPr>
          <w:p w14:paraId="66CB26A8"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 xml:space="preserve"> $528,000 </w:t>
            </w:r>
          </w:p>
        </w:tc>
      </w:tr>
      <w:tr w:rsidR="00FB483A" w:rsidRPr="00FB483A" w14:paraId="1F6BAE33" w14:textId="77777777" w:rsidTr="00A720D5">
        <w:trPr>
          <w:trHeight w:val="233"/>
        </w:trPr>
        <w:tc>
          <w:tcPr>
            <w:tcW w:w="4075"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2CFD40CC" w14:textId="77777777" w:rsidR="00FB483A" w:rsidRPr="00FB483A" w:rsidRDefault="00FB483A" w:rsidP="00A720D5">
            <w:pPr>
              <w:spacing w:after="0"/>
              <w:rPr>
                <w:color w:val="000000"/>
                <w:sz w:val="20"/>
                <w:szCs w:val="20"/>
              </w:rPr>
            </w:pPr>
            <w:r w:rsidRPr="00FB483A">
              <w:rPr>
                <w:rFonts w:eastAsia="Times New Roman" w:cs="Times New Roman"/>
                <w:b/>
                <w:bCs/>
                <w:sz w:val="20"/>
                <w:szCs w:val="20"/>
              </w:rPr>
              <w:t>G.   Variable Savings (F x 50%)</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0AABA8F4"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$156,000</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767D601F"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 xml:space="preserve"> $264,000 </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42DD6A0A"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 xml:space="preserve"> $264,000 </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4339E750"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 xml:space="preserve"> $264,000 </w:t>
            </w:r>
          </w:p>
        </w:tc>
      </w:tr>
      <w:tr w:rsidR="00FB483A" w:rsidRPr="00FB483A" w14:paraId="6E385C3B" w14:textId="77777777" w:rsidTr="00A720D5">
        <w:trPr>
          <w:trHeight w:val="233"/>
        </w:trPr>
        <w:tc>
          <w:tcPr>
            <w:tcW w:w="4075" w:type="dxa"/>
            <w:tcBorders>
              <w:top w:val="single" w:sz="4" w:space="0" w:color="008680"/>
              <w:left w:val="single" w:sz="4" w:space="0" w:color="008680"/>
              <w:bottom w:val="single" w:sz="4" w:space="0" w:color="008680"/>
              <w:right w:val="single" w:sz="4" w:space="0" w:color="008680"/>
            </w:tcBorders>
            <w:vAlign w:val="center"/>
          </w:tcPr>
          <w:p w14:paraId="01068E9B" w14:textId="77777777" w:rsidR="00FB483A" w:rsidRPr="00FB483A" w:rsidRDefault="00FB483A" w:rsidP="00A720D5">
            <w:pPr>
              <w:spacing w:after="0"/>
              <w:rPr>
                <w:color w:val="000000"/>
                <w:sz w:val="20"/>
                <w:szCs w:val="20"/>
              </w:rPr>
            </w:pPr>
            <w:r w:rsidRPr="00FB483A">
              <w:rPr>
                <w:rFonts w:eastAsia="Times New Roman" w:cs="Times New Roman"/>
                <w:b/>
                <w:bCs/>
                <w:sz w:val="20"/>
                <w:szCs w:val="20"/>
              </w:rPr>
              <w:t>H.   Annual Net Savings (G-D)</w:t>
            </w:r>
          </w:p>
        </w:tc>
        <w:tc>
          <w:tcPr>
            <w:tcW w:w="1350" w:type="dxa"/>
            <w:tcBorders>
              <w:top w:val="single" w:sz="4" w:space="0" w:color="008680"/>
              <w:left w:val="single" w:sz="4" w:space="0" w:color="008680"/>
              <w:bottom w:val="single" w:sz="4" w:space="0" w:color="008680"/>
              <w:right w:val="single" w:sz="4" w:space="0" w:color="008680"/>
            </w:tcBorders>
            <w:vAlign w:val="center"/>
          </w:tcPr>
          <w:p w14:paraId="73998CFF"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$(4,499)</w:t>
            </w:r>
          </w:p>
        </w:tc>
        <w:tc>
          <w:tcPr>
            <w:tcW w:w="1350" w:type="dxa"/>
            <w:tcBorders>
              <w:top w:val="single" w:sz="4" w:space="0" w:color="008680"/>
              <w:left w:val="single" w:sz="4" w:space="0" w:color="008680"/>
              <w:bottom w:val="single" w:sz="4" w:space="0" w:color="008680"/>
              <w:right w:val="single" w:sz="4" w:space="0" w:color="008680"/>
            </w:tcBorders>
          </w:tcPr>
          <w:p w14:paraId="64C317C9"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 xml:space="preserve"> $10,333 </w:t>
            </w:r>
          </w:p>
        </w:tc>
        <w:tc>
          <w:tcPr>
            <w:tcW w:w="1350" w:type="dxa"/>
            <w:tcBorders>
              <w:top w:val="single" w:sz="4" w:space="0" w:color="008680"/>
              <w:left w:val="single" w:sz="4" w:space="0" w:color="008680"/>
              <w:bottom w:val="single" w:sz="4" w:space="0" w:color="008680"/>
              <w:right w:val="single" w:sz="4" w:space="0" w:color="008680"/>
            </w:tcBorders>
          </w:tcPr>
          <w:p w14:paraId="2B7456DB"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 xml:space="preserve"> $10,333 </w:t>
            </w:r>
          </w:p>
        </w:tc>
        <w:tc>
          <w:tcPr>
            <w:tcW w:w="1350" w:type="dxa"/>
            <w:tcBorders>
              <w:top w:val="single" w:sz="4" w:space="0" w:color="008680"/>
              <w:left w:val="single" w:sz="4" w:space="0" w:color="008680"/>
              <w:bottom w:val="single" w:sz="4" w:space="0" w:color="008680"/>
              <w:right w:val="single" w:sz="4" w:space="0" w:color="008680"/>
            </w:tcBorders>
          </w:tcPr>
          <w:p w14:paraId="2934EB6C" w14:textId="77777777" w:rsidR="00FB483A" w:rsidRPr="00FB483A" w:rsidRDefault="00FB483A" w:rsidP="00A720D5">
            <w:pPr>
              <w:spacing w:after="0"/>
              <w:jc w:val="right"/>
              <w:rPr>
                <w:color w:val="000000"/>
                <w:sz w:val="20"/>
                <w:szCs w:val="20"/>
              </w:rPr>
            </w:pPr>
            <w:r w:rsidRPr="00FB483A">
              <w:rPr>
                <w:rFonts w:eastAsia="Times New Roman" w:cs="Times New Roman"/>
                <w:color w:val="333F4F"/>
                <w:sz w:val="20"/>
                <w:szCs w:val="20"/>
              </w:rPr>
              <w:t xml:space="preserve"> $10,333 </w:t>
            </w:r>
          </w:p>
        </w:tc>
      </w:tr>
      <w:tr w:rsidR="00FB483A" w:rsidRPr="00FB483A" w14:paraId="2FAC7006" w14:textId="77777777" w:rsidTr="00A720D5">
        <w:trPr>
          <w:trHeight w:val="242"/>
        </w:trPr>
        <w:tc>
          <w:tcPr>
            <w:tcW w:w="4075"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03374703" w14:textId="77777777" w:rsidR="00FB483A" w:rsidRPr="00FB483A" w:rsidRDefault="00FB483A" w:rsidP="00A720D5">
            <w:pPr>
              <w:spacing w:after="0"/>
              <w:rPr>
                <w:color w:val="000000"/>
                <w:sz w:val="20"/>
                <w:szCs w:val="20"/>
              </w:rPr>
            </w:pPr>
            <w:r w:rsidRPr="00FB483A">
              <w:rPr>
                <w:rFonts w:eastAsia="Times New Roman" w:cs="Times New Roman"/>
                <w:b/>
                <w:bCs/>
                <w:color w:val="000000"/>
                <w:sz w:val="20"/>
                <w:szCs w:val="20"/>
              </w:rPr>
              <w:t>ROI: HSS Program ROI (G/D)</w:t>
            </w:r>
          </w:p>
        </w:tc>
        <w:tc>
          <w:tcPr>
            <w:tcW w:w="135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7AABF010" w14:textId="77777777" w:rsidR="00FB483A" w:rsidRPr="00FB483A" w:rsidRDefault="00FB483A" w:rsidP="00A720D5">
            <w:pPr>
              <w:spacing w:after="0"/>
              <w:jc w:val="center"/>
              <w:rPr>
                <w:color w:val="000000"/>
                <w:sz w:val="20"/>
                <w:szCs w:val="20"/>
              </w:rPr>
            </w:pPr>
            <w:r w:rsidRPr="00FB483A">
              <w:rPr>
                <w:color w:val="000000"/>
                <w:sz w:val="20"/>
                <w:szCs w:val="20"/>
              </w:rPr>
              <w:t>0.97</w:t>
            </w:r>
          </w:p>
        </w:tc>
        <w:tc>
          <w:tcPr>
            <w:tcW w:w="135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31259BF0" w14:textId="77777777" w:rsidR="00FB483A" w:rsidRPr="00FB483A" w:rsidRDefault="00FB483A" w:rsidP="00A720D5">
            <w:pPr>
              <w:spacing w:after="0"/>
              <w:jc w:val="center"/>
              <w:rPr>
                <w:color w:val="000000"/>
                <w:sz w:val="20"/>
                <w:szCs w:val="20"/>
              </w:rPr>
            </w:pPr>
            <w:r w:rsidRPr="00FB483A">
              <w:rPr>
                <w:color w:val="000000"/>
                <w:sz w:val="20"/>
                <w:szCs w:val="20"/>
              </w:rPr>
              <w:t>1.04</w:t>
            </w:r>
          </w:p>
        </w:tc>
        <w:tc>
          <w:tcPr>
            <w:tcW w:w="1350" w:type="dxa"/>
            <w:tcBorders>
              <w:top w:val="single" w:sz="4" w:space="0" w:color="008680"/>
              <w:left w:val="single" w:sz="4" w:space="0" w:color="008680"/>
              <w:bottom w:val="single" w:sz="4" w:space="0" w:color="008680"/>
              <w:right w:val="single" w:sz="4" w:space="0" w:color="008680"/>
            </w:tcBorders>
            <w:shd w:val="clear" w:color="auto" w:fill="CDFFFD"/>
          </w:tcPr>
          <w:p w14:paraId="0ADC15FD" w14:textId="77777777" w:rsidR="00FB483A" w:rsidRPr="00FB483A" w:rsidRDefault="00FB483A" w:rsidP="00A720D5">
            <w:pPr>
              <w:spacing w:after="0"/>
              <w:jc w:val="center"/>
              <w:rPr>
                <w:color w:val="000000"/>
                <w:sz w:val="20"/>
                <w:szCs w:val="20"/>
              </w:rPr>
            </w:pPr>
            <w:r w:rsidRPr="00FB483A">
              <w:rPr>
                <w:color w:val="000000"/>
                <w:sz w:val="20"/>
                <w:szCs w:val="20"/>
              </w:rPr>
              <w:t>1.04</w:t>
            </w:r>
          </w:p>
        </w:tc>
        <w:tc>
          <w:tcPr>
            <w:tcW w:w="1350" w:type="dxa"/>
            <w:tcBorders>
              <w:top w:val="single" w:sz="4" w:space="0" w:color="008680"/>
              <w:left w:val="single" w:sz="4" w:space="0" w:color="008680"/>
              <w:bottom w:val="single" w:sz="4" w:space="0" w:color="008680"/>
              <w:right w:val="single" w:sz="4" w:space="0" w:color="008680"/>
            </w:tcBorders>
            <w:shd w:val="clear" w:color="auto" w:fill="CDFFFD"/>
          </w:tcPr>
          <w:p w14:paraId="38444F8C" w14:textId="77777777" w:rsidR="00FB483A" w:rsidRPr="00FB483A" w:rsidRDefault="00FB483A" w:rsidP="00A720D5">
            <w:pPr>
              <w:spacing w:after="0"/>
              <w:jc w:val="center"/>
              <w:rPr>
                <w:color w:val="000000"/>
                <w:sz w:val="20"/>
                <w:szCs w:val="20"/>
              </w:rPr>
            </w:pPr>
            <w:r w:rsidRPr="00FB483A">
              <w:rPr>
                <w:color w:val="000000"/>
                <w:sz w:val="20"/>
                <w:szCs w:val="20"/>
              </w:rPr>
              <w:t>1.04</w:t>
            </w:r>
          </w:p>
        </w:tc>
      </w:tr>
      <w:tr w:rsidR="00FB483A" w:rsidRPr="00FB483A" w14:paraId="384F87EB" w14:textId="77777777" w:rsidTr="00A720D5">
        <w:trPr>
          <w:trHeight w:val="251"/>
        </w:trPr>
        <w:tc>
          <w:tcPr>
            <w:tcW w:w="4075"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05525892" w14:textId="77777777" w:rsidR="00FB483A" w:rsidRPr="00FB483A" w:rsidRDefault="00FB483A" w:rsidP="00A720D5">
            <w:pPr>
              <w:spacing w:after="0"/>
              <w:rPr>
                <w:color w:val="000000"/>
                <w:sz w:val="20"/>
                <w:szCs w:val="20"/>
              </w:rPr>
            </w:pPr>
            <w:r w:rsidRPr="00FB483A">
              <w:rPr>
                <w:rFonts w:eastAsia="Times New Roman" w:cs="Times New Roman"/>
                <w:b/>
                <w:bCs/>
                <w:sz w:val="20"/>
                <w:szCs w:val="20"/>
              </w:rPr>
              <w:t>ROI: w/ NM RP infrastructure allocated</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431C89F8" w14:textId="77777777" w:rsidR="00FB483A" w:rsidRPr="00FB483A" w:rsidRDefault="00FB483A" w:rsidP="00A720D5">
            <w:pPr>
              <w:spacing w:after="0"/>
              <w:jc w:val="center"/>
              <w:rPr>
                <w:color w:val="000000"/>
                <w:sz w:val="20"/>
                <w:szCs w:val="20"/>
              </w:rPr>
            </w:pPr>
            <w:r w:rsidRPr="00FB483A">
              <w:rPr>
                <w:color w:val="000000"/>
                <w:sz w:val="20"/>
                <w:szCs w:val="20"/>
              </w:rPr>
              <w:t>0.87</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38E5BA06" w14:textId="77777777" w:rsidR="00FB483A" w:rsidRPr="00FB483A" w:rsidRDefault="00FB483A" w:rsidP="00A720D5">
            <w:pPr>
              <w:spacing w:after="0"/>
              <w:jc w:val="center"/>
              <w:rPr>
                <w:color w:val="000000"/>
                <w:sz w:val="20"/>
                <w:szCs w:val="20"/>
              </w:rPr>
            </w:pPr>
            <w:r w:rsidRPr="00FB483A">
              <w:rPr>
                <w:color w:val="000000"/>
                <w:sz w:val="20"/>
                <w:szCs w:val="20"/>
              </w:rPr>
              <w:t>0.93</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601E443B" w14:textId="77777777" w:rsidR="00FB483A" w:rsidRPr="00FB483A" w:rsidRDefault="00FB483A" w:rsidP="00A720D5">
            <w:pPr>
              <w:spacing w:after="0"/>
              <w:jc w:val="center"/>
              <w:rPr>
                <w:color w:val="000000"/>
                <w:sz w:val="20"/>
                <w:szCs w:val="20"/>
              </w:rPr>
            </w:pPr>
            <w:r w:rsidRPr="00FB483A">
              <w:rPr>
                <w:color w:val="000000"/>
                <w:sz w:val="20"/>
                <w:szCs w:val="20"/>
              </w:rPr>
              <w:t>0.93</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042C734A" w14:textId="77777777" w:rsidR="00FB483A" w:rsidRPr="00FB483A" w:rsidRDefault="00FB483A" w:rsidP="00A720D5">
            <w:pPr>
              <w:spacing w:after="0"/>
              <w:jc w:val="center"/>
              <w:rPr>
                <w:color w:val="000000"/>
                <w:sz w:val="20"/>
                <w:szCs w:val="20"/>
              </w:rPr>
            </w:pPr>
            <w:r w:rsidRPr="00FB483A">
              <w:rPr>
                <w:color w:val="000000"/>
                <w:sz w:val="20"/>
                <w:szCs w:val="20"/>
              </w:rPr>
              <w:t>0.93</w:t>
            </w:r>
          </w:p>
        </w:tc>
      </w:tr>
    </w:tbl>
    <w:p w14:paraId="704D56CF" w14:textId="77777777" w:rsidR="00FB483A" w:rsidRPr="00F875C6" w:rsidRDefault="00FB483A" w:rsidP="00682040">
      <w:pPr>
        <w:spacing w:after="0" w:line="240" w:lineRule="auto"/>
        <w:rPr>
          <w:rFonts w:eastAsia="Calibri" w:cstheme="minorHAnsi"/>
        </w:rPr>
      </w:pPr>
    </w:p>
    <w:p w14:paraId="69E52093" w14:textId="77777777" w:rsidR="00682040" w:rsidRDefault="00682040" w:rsidP="00682040">
      <w:pPr>
        <w:spacing w:after="0" w:line="240" w:lineRule="auto"/>
        <w:rPr>
          <w:rFonts w:eastAsia="Calibri" w:cstheme="minorHAnsi"/>
          <w:b/>
          <w:color w:val="008680"/>
          <w:sz w:val="24"/>
          <w:szCs w:val="24"/>
        </w:rPr>
      </w:pPr>
      <w:r>
        <w:rPr>
          <w:rFonts w:eastAsia="Calibri" w:cstheme="minorHAnsi"/>
          <w:b/>
          <w:color w:val="008680"/>
          <w:sz w:val="24"/>
          <w:szCs w:val="24"/>
        </w:rPr>
        <w:t>Service Capacity Building for Severely Mentally Ill</w:t>
      </w:r>
    </w:p>
    <w:p w14:paraId="161F8537" w14:textId="44ECC612" w:rsidR="00682040" w:rsidRDefault="00682040" w:rsidP="00682040">
      <w:pPr>
        <w:spacing w:after="0" w:line="240" w:lineRule="auto"/>
        <w:rPr>
          <w:rFonts w:eastAsia="Calibri" w:cstheme="minorHAnsi"/>
        </w:rPr>
      </w:pPr>
      <w:r w:rsidRPr="008B0D35">
        <w:rPr>
          <w:rFonts w:eastAsia="Calibri" w:cstheme="minorHAnsi"/>
        </w:rPr>
        <w:t>This</w:t>
      </w:r>
      <w:r>
        <w:rPr>
          <w:rFonts w:eastAsia="Calibri" w:cstheme="minorHAnsi"/>
        </w:rPr>
        <w:t xml:space="preserve"> capacity building intervention provides one-time grants to expand crisis bed</w:t>
      </w:r>
      <w:r w:rsidR="00575567">
        <w:rPr>
          <w:rFonts w:eastAsia="Calibri" w:cstheme="minorHAnsi"/>
        </w:rPr>
        <w:t>s</w:t>
      </w:r>
      <w:r>
        <w:rPr>
          <w:rFonts w:eastAsia="Calibri" w:cstheme="minorHAnsi"/>
        </w:rPr>
        <w:t xml:space="preserve"> and ACT team capacity.  Capacity grant investments are made in CY16 with less than 50 clients served in the ACT team.  February 2017, the Crisis Beds are open and October 2017 the ACT team achieves Fidelity.  ROI is predicated on the experience of Cornerstone Montgomery, which operates 16 crisis beds in the region.  </w:t>
      </w:r>
      <w:r w:rsidR="00575567">
        <w:rPr>
          <w:rFonts w:eastAsia="Calibri" w:cstheme="minorHAnsi"/>
        </w:rPr>
        <w:t>A</w:t>
      </w:r>
      <w:r>
        <w:rPr>
          <w:rFonts w:eastAsia="Calibri" w:cstheme="minorHAnsi"/>
        </w:rPr>
        <w:t>verage annual admissions to an 8 bed crisis house is 238 patients, of which 90% would otherwise have been hospital</w:t>
      </w:r>
      <w:r w:rsidR="00D35BA3">
        <w:rPr>
          <w:rFonts w:eastAsia="Calibri" w:cstheme="minorHAnsi"/>
        </w:rPr>
        <w:t xml:space="preserve">ized. </w:t>
      </w:r>
      <w:r>
        <w:rPr>
          <w:rFonts w:eastAsia="Calibri" w:cstheme="minorHAnsi"/>
        </w:rPr>
        <w:t xml:space="preserve"> </w:t>
      </w:r>
      <w:r w:rsidR="00575567">
        <w:rPr>
          <w:rFonts w:eastAsia="Calibri" w:cstheme="minorHAnsi"/>
        </w:rPr>
        <w:t>With front-loaded investment</w:t>
      </w:r>
      <w:r w:rsidR="00C01EF8">
        <w:rPr>
          <w:rFonts w:eastAsia="Calibri" w:cstheme="minorHAnsi"/>
        </w:rPr>
        <w:t xml:space="preserve"> as shown in Table 7</w:t>
      </w:r>
      <w:r w:rsidR="00575567">
        <w:rPr>
          <w:rFonts w:eastAsia="Calibri" w:cstheme="minorHAnsi"/>
        </w:rPr>
        <w:t>,</w:t>
      </w:r>
      <w:r>
        <w:rPr>
          <w:rFonts w:eastAsia="Calibri" w:cstheme="minorHAnsi"/>
        </w:rPr>
        <w:t xml:space="preserve"> accumulated savings in future years </w:t>
      </w:r>
      <w:r w:rsidR="00575567">
        <w:rPr>
          <w:rFonts w:eastAsia="Calibri" w:cstheme="minorHAnsi"/>
        </w:rPr>
        <w:t xml:space="preserve">are </w:t>
      </w:r>
      <w:r>
        <w:rPr>
          <w:rFonts w:eastAsia="Calibri" w:cstheme="minorHAnsi"/>
        </w:rPr>
        <w:t xml:space="preserve">significant.  </w:t>
      </w:r>
    </w:p>
    <w:p w14:paraId="1D8EA99F" w14:textId="77777777" w:rsidR="00FB483A" w:rsidRDefault="00FB483A" w:rsidP="00682040">
      <w:pPr>
        <w:spacing w:after="0" w:line="240" w:lineRule="auto"/>
        <w:rPr>
          <w:rFonts w:eastAsia="Calibri" w:cstheme="minorHAnsi"/>
        </w:rPr>
      </w:pPr>
    </w:p>
    <w:tbl>
      <w:tblPr>
        <w:tblW w:w="9475" w:type="dxa"/>
        <w:tblLayout w:type="fixed"/>
        <w:tblCellMar>
          <w:left w:w="115" w:type="dxa"/>
          <w:right w:w="115" w:type="dxa"/>
        </w:tblCellMar>
        <w:tblLook w:val="04A0" w:firstRow="1" w:lastRow="0" w:firstColumn="1" w:lastColumn="0" w:noHBand="0" w:noVBand="1"/>
      </w:tblPr>
      <w:tblGrid>
        <w:gridCol w:w="4075"/>
        <w:gridCol w:w="1350"/>
        <w:gridCol w:w="1350"/>
        <w:gridCol w:w="1350"/>
        <w:gridCol w:w="1350"/>
      </w:tblGrid>
      <w:tr w:rsidR="00FB483A" w:rsidRPr="00150D6F" w14:paraId="7A30ECA4" w14:textId="77777777" w:rsidTr="00A720D5">
        <w:trPr>
          <w:trHeight w:val="304"/>
        </w:trPr>
        <w:tc>
          <w:tcPr>
            <w:tcW w:w="9475" w:type="dxa"/>
            <w:gridSpan w:val="5"/>
            <w:tcBorders>
              <w:bottom w:val="single" w:sz="8" w:space="0" w:color="136064"/>
            </w:tcBorders>
            <w:shd w:val="clear" w:color="auto" w:fill="auto"/>
            <w:vAlign w:val="center"/>
          </w:tcPr>
          <w:p w14:paraId="73435C18" w14:textId="3EF0B25F" w:rsidR="00FB483A" w:rsidRPr="00FB483A" w:rsidRDefault="00FB483A" w:rsidP="00B90B44">
            <w:pPr>
              <w:spacing w:after="80" w:line="240" w:lineRule="auto"/>
              <w:rPr>
                <w:rFonts w:eastAsia="Calibri" w:cstheme="minorHAnsi"/>
              </w:rPr>
            </w:pPr>
            <w:r w:rsidRPr="001E2959">
              <w:rPr>
                <w:rFonts w:eastAsia="Calibri" w:cstheme="minorHAnsi"/>
                <w:b/>
                <w:color w:val="008680"/>
              </w:rPr>
              <w:t xml:space="preserve">Table </w:t>
            </w:r>
            <w:r w:rsidR="00DA2A66" w:rsidRPr="001E2959">
              <w:rPr>
                <w:rFonts w:eastAsia="Calibri" w:cstheme="minorHAnsi"/>
                <w:b/>
                <w:color w:val="008680"/>
              </w:rPr>
              <w:t>7</w:t>
            </w:r>
            <w:r w:rsidRPr="001E2959">
              <w:rPr>
                <w:rFonts w:eastAsia="Calibri" w:cstheme="minorHAnsi"/>
                <w:b/>
                <w:color w:val="008680"/>
              </w:rPr>
              <w:t xml:space="preserve">: ROI for </w:t>
            </w:r>
            <w:r w:rsidR="004F29BD">
              <w:rPr>
                <w:rFonts w:eastAsia="Calibri" w:cstheme="minorHAnsi"/>
                <w:b/>
                <w:color w:val="008680"/>
              </w:rPr>
              <w:t xml:space="preserve">Service </w:t>
            </w:r>
            <w:r w:rsidRPr="001E2959">
              <w:rPr>
                <w:rFonts w:eastAsia="Calibri" w:cstheme="minorHAnsi"/>
                <w:b/>
                <w:color w:val="008680"/>
              </w:rPr>
              <w:t>Capacity Building for the Severely Mentally Ill</w:t>
            </w:r>
          </w:p>
        </w:tc>
      </w:tr>
      <w:tr w:rsidR="00FB483A" w:rsidRPr="001039AA" w14:paraId="15FC2B87" w14:textId="77777777" w:rsidTr="00A720D5">
        <w:trPr>
          <w:trHeight w:val="304"/>
        </w:trPr>
        <w:tc>
          <w:tcPr>
            <w:tcW w:w="4075" w:type="dxa"/>
            <w:tcBorders>
              <w:top w:val="single" w:sz="8" w:space="0" w:color="136064"/>
              <w:left w:val="single" w:sz="4" w:space="0" w:color="008680"/>
              <w:bottom w:val="single" w:sz="4" w:space="0" w:color="008680"/>
              <w:right w:val="single" w:sz="8" w:space="0" w:color="0F6162"/>
            </w:tcBorders>
            <w:shd w:val="clear" w:color="auto" w:fill="CDFFFD"/>
            <w:vAlign w:val="center"/>
          </w:tcPr>
          <w:p w14:paraId="41F34D62" w14:textId="77777777" w:rsidR="00FB483A" w:rsidRPr="00FB483A" w:rsidRDefault="00FB483A" w:rsidP="00A720D5">
            <w:pPr>
              <w:spacing w:after="0" w:line="240" w:lineRule="auto"/>
              <w:rPr>
                <w:rFonts w:eastAsia="Times New Roman" w:cs="Times New Roman"/>
                <w:b/>
                <w:bCs/>
                <w:color w:val="000000"/>
                <w:sz w:val="20"/>
                <w:szCs w:val="20"/>
              </w:rPr>
            </w:pPr>
            <w:r w:rsidRPr="00FB483A">
              <w:rPr>
                <w:rFonts w:eastAsia="Times New Roman" w:cs="Times New Roman"/>
                <w:b/>
                <w:bCs/>
                <w:sz w:val="20"/>
                <w:szCs w:val="20"/>
              </w:rPr>
              <w:t>NM RP: Capacity for Severely Mentally Ill</w:t>
            </w:r>
          </w:p>
        </w:tc>
        <w:tc>
          <w:tcPr>
            <w:tcW w:w="1350" w:type="dxa"/>
            <w:tcBorders>
              <w:top w:val="single" w:sz="8" w:space="0" w:color="136064"/>
              <w:left w:val="single" w:sz="8" w:space="0" w:color="0F6162"/>
              <w:bottom w:val="single" w:sz="4" w:space="0" w:color="008680"/>
              <w:right w:val="single" w:sz="4" w:space="0" w:color="008680"/>
            </w:tcBorders>
            <w:shd w:val="clear" w:color="auto" w:fill="CDFFFD"/>
            <w:vAlign w:val="center"/>
          </w:tcPr>
          <w:p w14:paraId="2DEC818B" w14:textId="77777777" w:rsidR="00FB483A" w:rsidRPr="00FB483A" w:rsidRDefault="00FB483A" w:rsidP="00A720D5">
            <w:pPr>
              <w:spacing w:after="0" w:line="240" w:lineRule="auto"/>
              <w:jc w:val="center"/>
              <w:rPr>
                <w:rFonts w:eastAsia="Times New Roman" w:cs="Times New Roman"/>
                <w:b/>
                <w:bCs/>
                <w:color w:val="000000"/>
                <w:sz w:val="20"/>
                <w:szCs w:val="20"/>
              </w:rPr>
            </w:pPr>
            <w:r w:rsidRPr="00FB483A">
              <w:rPr>
                <w:rFonts w:eastAsia="Times New Roman" w:cs="Times New Roman"/>
                <w:b/>
                <w:bCs/>
                <w:color w:val="000000"/>
                <w:sz w:val="20"/>
                <w:szCs w:val="20"/>
              </w:rPr>
              <w:t>CY2016</w:t>
            </w:r>
          </w:p>
        </w:tc>
        <w:tc>
          <w:tcPr>
            <w:tcW w:w="1350" w:type="dxa"/>
            <w:tcBorders>
              <w:top w:val="single" w:sz="8" w:space="0" w:color="136064"/>
              <w:left w:val="single" w:sz="4" w:space="0" w:color="008680"/>
              <w:bottom w:val="single" w:sz="4" w:space="0" w:color="008680"/>
              <w:right w:val="single" w:sz="4" w:space="0" w:color="008680"/>
            </w:tcBorders>
            <w:shd w:val="clear" w:color="auto" w:fill="CDFFFD"/>
            <w:vAlign w:val="center"/>
          </w:tcPr>
          <w:p w14:paraId="65327C46" w14:textId="77777777" w:rsidR="00FB483A" w:rsidRPr="00FB483A" w:rsidRDefault="00FB483A" w:rsidP="00A720D5">
            <w:pPr>
              <w:spacing w:after="0" w:line="240" w:lineRule="auto"/>
              <w:jc w:val="center"/>
              <w:rPr>
                <w:rFonts w:eastAsia="Times New Roman" w:cs="Times New Roman"/>
                <w:b/>
                <w:bCs/>
                <w:color w:val="000000"/>
                <w:sz w:val="20"/>
                <w:szCs w:val="20"/>
              </w:rPr>
            </w:pPr>
            <w:r w:rsidRPr="00FB483A">
              <w:rPr>
                <w:rFonts w:eastAsia="Times New Roman" w:cs="Times New Roman"/>
                <w:b/>
                <w:bCs/>
                <w:color w:val="000000"/>
                <w:sz w:val="20"/>
                <w:szCs w:val="20"/>
              </w:rPr>
              <w:t>CY2017</w:t>
            </w:r>
          </w:p>
        </w:tc>
        <w:tc>
          <w:tcPr>
            <w:tcW w:w="1350" w:type="dxa"/>
            <w:tcBorders>
              <w:top w:val="single" w:sz="8" w:space="0" w:color="136064"/>
              <w:left w:val="single" w:sz="4" w:space="0" w:color="008680"/>
              <w:bottom w:val="single" w:sz="4" w:space="0" w:color="008680"/>
              <w:right w:val="single" w:sz="8" w:space="0" w:color="0F6162"/>
            </w:tcBorders>
            <w:shd w:val="clear" w:color="auto" w:fill="CDFFFD"/>
            <w:vAlign w:val="center"/>
          </w:tcPr>
          <w:p w14:paraId="5CD66DE8" w14:textId="77777777" w:rsidR="00FB483A" w:rsidRPr="00FB483A" w:rsidRDefault="00FB483A" w:rsidP="00A720D5">
            <w:pPr>
              <w:spacing w:after="0" w:line="240" w:lineRule="auto"/>
              <w:jc w:val="center"/>
              <w:rPr>
                <w:rFonts w:eastAsia="Times New Roman" w:cs="Times New Roman"/>
                <w:b/>
                <w:bCs/>
                <w:color w:val="000000"/>
                <w:sz w:val="20"/>
                <w:szCs w:val="20"/>
              </w:rPr>
            </w:pPr>
            <w:r w:rsidRPr="00FB483A">
              <w:rPr>
                <w:rFonts w:eastAsia="Times New Roman" w:cs="Times New Roman"/>
                <w:b/>
                <w:bCs/>
                <w:color w:val="000000"/>
                <w:sz w:val="20"/>
                <w:szCs w:val="20"/>
              </w:rPr>
              <w:t>CY2018</w:t>
            </w:r>
          </w:p>
        </w:tc>
        <w:tc>
          <w:tcPr>
            <w:tcW w:w="1350" w:type="dxa"/>
            <w:tcBorders>
              <w:top w:val="single" w:sz="8" w:space="0" w:color="136064"/>
              <w:left w:val="single" w:sz="8" w:space="0" w:color="0F6162"/>
              <w:bottom w:val="single" w:sz="4" w:space="0" w:color="008680"/>
              <w:right w:val="single" w:sz="4" w:space="0" w:color="008680"/>
            </w:tcBorders>
            <w:shd w:val="clear" w:color="auto" w:fill="CDFFFD"/>
            <w:vAlign w:val="center"/>
          </w:tcPr>
          <w:p w14:paraId="29434D60" w14:textId="77777777" w:rsidR="00FB483A" w:rsidRPr="00FB483A" w:rsidRDefault="00FB483A" w:rsidP="00A720D5">
            <w:pPr>
              <w:spacing w:after="0" w:line="240" w:lineRule="auto"/>
              <w:jc w:val="center"/>
              <w:rPr>
                <w:rFonts w:eastAsia="Times New Roman" w:cs="Times New Roman"/>
                <w:b/>
                <w:bCs/>
                <w:color w:val="000000"/>
                <w:sz w:val="20"/>
                <w:szCs w:val="20"/>
              </w:rPr>
            </w:pPr>
            <w:r w:rsidRPr="00FB483A">
              <w:rPr>
                <w:rFonts w:eastAsia="Times New Roman" w:cs="Times New Roman"/>
                <w:b/>
                <w:bCs/>
                <w:color w:val="000000"/>
                <w:sz w:val="20"/>
                <w:szCs w:val="20"/>
              </w:rPr>
              <w:t>CY2019</w:t>
            </w:r>
          </w:p>
        </w:tc>
      </w:tr>
      <w:tr w:rsidR="00FB483A" w:rsidRPr="00251E2D" w14:paraId="1625E21D" w14:textId="77777777" w:rsidTr="00A720D5">
        <w:trPr>
          <w:trHeight w:val="179"/>
        </w:trPr>
        <w:tc>
          <w:tcPr>
            <w:tcW w:w="4075" w:type="dxa"/>
            <w:tcBorders>
              <w:top w:val="single" w:sz="4" w:space="0" w:color="008680"/>
              <w:left w:val="single" w:sz="4" w:space="0" w:color="008680"/>
              <w:bottom w:val="single" w:sz="4" w:space="0" w:color="008680"/>
              <w:right w:val="single" w:sz="4" w:space="0" w:color="008680"/>
            </w:tcBorders>
            <w:vAlign w:val="center"/>
          </w:tcPr>
          <w:p w14:paraId="061E90BF" w14:textId="77777777" w:rsidR="00FB483A" w:rsidRPr="00FB483A" w:rsidRDefault="00FB483A" w:rsidP="00A720D5">
            <w:pPr>
              <w:spacing w:after="0"/>
              <w:rPr>
                <w:color w:val="000000"/>
                <w:sz w:val="20"/>
                <w:szCs w:val="20"/>
              </w:rPr>
            </w:pPr>
            <w:r w:rsidRPr="00FB483A">
              <w:rPr>
                <w:rFonts w:eastAsia="Times New Roman" w:cs="Times New Roman"/>
                <w:b/>
                <w:bCs/>
                <w:sz w:val="20"/>
                <w:szCs w:val="20"/>
              </w:rPr>
              <w:t>A.   Number of Patients</w:t>
            </w:r>
          </w:p>
        </w:tc>
        <w:tc>
          <w:tcPr>
            <w:tcW w:w="1350" w:type="dxa"/>
            <w:tcBorders>
              <w:top w:val="single" w:sz="4" w:space="0" w:color="008680"/>
              <w:left w:val="single" w:sz="4" w:space="0" w:color="008680"/>
              <w:bottom w:val="single" w:sz="4" w:space="0" w:color="008680"/>
              <w:right w:val="single" w:sz="4" w:space="0" w:color="008680"/>
            </w:tcBorders>
            <w:vAlign w:val="center"/>
          </w:tcPr>
          <w:p w14:paraId="5DA3936D" w14:textId="77777777" w:rsidR="00FB483A" w:rsidRPr="00FB483A" w:rsidRDefault="00FB483A" w:rsidP="00A720D5">
            <w:pPr>
              <w:spacing w:after="0"/>
              <w:jc w:val="center"/>
              <w:rPr>
                <w:color w:val="000000"/>
                <w:sz w:val="20"/>
                <w:szCs w:val="20"/>
              </w:rPr>
            </w:pPr>
            <w:r w:rsidRPr="00FB483A">
              <w:rPr>
                <w:color w:val="000000"/>
                <w:sz w:val="20"/>
                <w:szCs w:val="20"/>
              </w:rPr>
              <w:t>0</w:t>
            </w:r>
          </w:p>
        </w:tc>
        <w:tc>
          <w:tcPr>
            <w:tcW w:w="1350" w:type="dxa"/>
            <w:tcBorders>
              <w:top w:val="single" w:sz="4" w:space="0" w:color="008680"/>
              <w:left w:val="single" w:sz="4" w:space="0" w:color="008680"/>
              <w:bottom w:val="single" w:sz="4" w:space="0" w:color="008680"/>
              <w:right w:val="single" w:sz="4" w:space="0" w:color="008680"/>
            </w:tcBorders>
          </w:tcPr>
          <w:p w14:paraId="675BA499" w14:textId="77777777" w:rsidR="00FB483A" w:rsidRPr="00FB483A" w:rsidRDefault="00FB483A" w:rsidP="00A720D5">
            <w:pPr>
              <w:spacing w:after="0"/>
              <w:jc w:val="center"/>
              <w:rPr>
                <w:color w:val="000000"/>
                <w:sz w:val="20"/>
                <w:szCs w:val="20"/>
              </w:rPr>
            </w:pPr>
            <w:r w:rsidRPr="00FB483A">
              <w:rPr>
                <w:color w:val="000000"/>
                <w:sz w:val="20"/>
                <w:szCs w:val="20"/>
              </w:rPr>
              <w:t>218</w:t>
            </w:r>
          </w:p>
        </w:tc>
        <w:tc>
          <w:tcPr>
            <w:tcW w:w="1350" w:type="dxa"/>
            <w:tcBorders>
              <w:top w:val="single" w:sz="4" w:space="0" w:color="008680"/>
              <w:left w:val="single" w:sz="4" w:space="0" w:color="008680"/>
              <w:bottom w:val="single" w:sz="4" w:space="0" w:color="008680"/>
              <w:right w:val="single" w:sz="4" w:space="0" w:color="008680"/>
            </w:tcBorders>
          </w:tcPr>
          <w:p w14:paraId="41C65FEB" w14:textId="77777777" w:rsidR="00FB483A" w:rsidRPr="00FB483A" w:rsidRDefault="00FB483A" w:rsidP="00A720D5">
            <w:pPr>
              <w:spacing w:after="0"/>
              <w:jc w:val="center"/>
              <w:rPr>
                <w:color w:val="000000"/>
                <w:sz w:val="20"/>
                <w:szCs w:val="20"/>
              </w:rPr>
            </w:pPr>
            <w:r w:rsidRPr="00FB483A">
              <w:rPr>
                <w:color w:val="000000"/>
                <w:sz w:val="20"/>
                <w:szCs w:val="20"/>
              </w:rPr>
              <w:t>238</w:t>
            </w:r>
          </w:p>
        </w:tc>
        <w:tc>
          <w:tcPr>
            <w:tcW w:w="1350" w:type="dxa"/>
            <w:tcBorders>
              <w:top w:val="single" w:sz="4" w:space="0" w:color="008680"/>
              <w:left w:val="single" w:sz="4" w:space="0" w:color="008680"/>
              <w:bottom w:val="single" w:sz="4" w:space="0" w:color="008680"/>
              <w:right w:val="single" w:sz="4" w:space="0" w:color="008680"/>
            </w:tcBorders>
          </w:tcPr>
          <w:p w14:paraId="725A8825" w14:textId="77777777" w:rsidR="00FB483A" w:rsidRPr="00FB483A" w:rsidRDefault="00FB483A" w:rsidP="00A720D5">
            <w:pPr>
              <w:spacing w:after="0"/>
              <w:jc w:val="center"/>
              <w:rPr>
                <w:color w:val="000000"/>
                <w:sz w:val="20"/>
                <w:szCs w:val="20"/>
              </w:rPr>
            </w:pPr>
            <w:r w:rsidRPr="00FB483A">
              <w:rPr>
                <w:color w:val="000000"/>
                <w:sz w:val="20"/>
                <w:szCs w:val="20"/>
              </w:rPr>
              <w:t>238</w:t>
            </w:r>
          </w:p>
        </w:tc>
      </w:tr>
      <w:tr w:rsidR="00FB483A" w:rsidRPr="00251E2D" w14:paraId="71EBEC03" w14:textId="77777777" w:rsidTr="00A720D5">
        <w:trPr>
          <w:trHeight w:val="287"/>
        </w:trPr>
        <w:tc>
          <w:tcPr>
            <w:tcW w:w="4075"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466030F3" w14:textId="77777777" w:rsidR="00FB483A" w:rsidRPr="00FB483A" w:rsidRDefault="00FB483A" w:rsidP="00A720D5">
            <w:pPr>
              <w:spacing w:after="0"/>
              <w:rPr>
                <w:color w:val="000000"/>
                <w:sz w:val="20"/>
                <w:szCs w:val="20"/>
              </w:rPr>
            </w:pPr>
            <w:r w:rsidRPr="00FB483A">
              <w:rPr>
                <w:rFonts w:eastAsia="Times New Roman" w:cs="Times New Roman"/>
                <w:b/>
                <w:bCs/>
                <w:sz w:val="20"/>
                <w:szCs w:val="20"/>
              </w:rPr>
              <w:t xml:space="preserve">D.   Annual Intervention Cost </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7342BFE1"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$841,650</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62C80044"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$ 483,021</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2DBF0F57"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$208,374</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15BC3FE5"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$208,374</w:t>
            </w:r>
          </w:p>
        </w:tc>
      </w:tr>
      <w:tr w:rsidR="00FB483A" w:rsidRPr="00251E2D" w14:paraId="39131D56" w14:textId="77777777" w:rsidTr="00A720D5">
        <w:trPr>
          <w:trHeight w:val="260"/>
        </w:trPr>
        <w:tc>
          <w:tcPr>
            <w:tcW w:w="4075" w:type="dxa"/>
            <w:tcBorders>
              <w:top w:val="single" w:sz="4" w:space="0" w:color="008680"/>
              <w:left w:val="single" w:sz="4" w:space="0" w:color="008680"/>
              <w:bottom w:val="single" w:sz="4" w:space="0" w:color="008680"/>
              <w:right w:val="single" w:sz="4" w:space="0" w:color="008680"/>
            </w:tcBorders>
            <w:vAlign w:val="center"/>
          </w:tcPr>
          <w:p w14:paraId="02CA154C" w14:textId="77777777" w:rsidR="00FB483A" w:rsidRPr="00FB483A" w:rsidRDefault="00FB483A" w:rsidP="00A720D5">
            <w:pPr>
              <w:spacing w:after="0"/>
              <w:rPr>
                <w:color w:val="000000"/>
                <w:sz w:val="20"/>
                <w:szCs w:val="20"/>
              </w:rPr>
            </w:pPr>
            <w:r w:rsidRPr="00FB483A">
              <w:rPr>
                <w:rFonts w:eastAsia="Times New Roman" w:cs="Times New Roman"/>
                <w:b/>
                <w:bCs/>
                <w:sz w:val="20"/>
                <w:szCs w:val="20"/>
              </w:rPr>
              <w:t>E.    Annual Charges (Baseline)</w:t>
            </w:r>
          </w:p>
        </w:tc>
        <w:tc>
          <w:tcPr>
            <w:tcW w:w="1350" w:type="dxa"/>
            <w:tcBorders>
              <w:top w:val="single" w:sz="4" w:space="0" w:color="008680"/>
              <w:left w:val="single" w:sz="4" w:space="0" w:color="008680"/>
              <w:bottom w:val="single" w:sz="4" w:space="0" w:color="008680"/>
              <w:right w:val="single" w:sz="4" w:space="0" w:color="008680"/>
            </w:tcBorders>
          </w:tcPr>
          <w:p w14:paraId="1D9FAECC"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             -</w:t>
            </w:r>
          </w:p>
        </w:tc>
        <w:tc>
          <w:tcPr>
            <w:tcW w:w="1350" w:type="dxa"/>
            <w:tcBorders>
              <w:top w:val="single" w:sz="4" w:space="0" w:color="008680"/>
              <w:left w:val="single" w:sz="4" w:space="0" w:color="008680"/>
              <w:bottom w:val="single" w:sz="4" w:space="0" w:color="008680"/>
              <w:right w:val="single" w:sz="4" w:space="0" w:color="008680"/>
            </w:tcBorders>
            <w:vAlign w:val="center"/>
          </w:tcPr>
          <w:p w14:paraId="120185B5"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$1,963,500</w:t>
            </w:r>
          </w:p>
        </w:tc>
        <w:tc>
          <w:tcPr>
            <w:tcW w:w="1350" w:type="dxa"/>
            <w:tcBorders>
              <w:top w:val="single" w:sz="4" w:space="0" w:color="008680"/>
              <w:left w:val="single" w:sz="4" w:space="0" w:color="008680"/>
              <w:bottom w:val="single" w:sz="4" w:space="0" w:color="008680"/>
              <w:right w:val="single" w:sz="4" w:space="0" w:color="008680"/>
            </w:tcBorders>
          </w:tcPr>
          <w:p w14:paraId="5F7320B5"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$2,142,000</w:t>
            </w:r>
          </w:p>
        </w:tc>
        <w:tc>
          <w:tcPr>
            <w:tcW w:w="1350" w:type="dxa"/>
            <w:tcBorders>
              <w:top w:val="single" w:sz="4" w:space="0" w:color="008680"/>
              <w:left w:val="single" w:sz="4" w:space="0" w:color="008680"/>
              <w:bottom w:val="single" w:sz="4" w:space="0" w:color="008680"/>
              <w:right w:val="single" w:sz="4" w:space="0" w:color="008680"/>
            </w:tcBorders>
          </w:tcPr>
          <w:p w14:paraId="5EBAA32F"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$2,142,000</w:t>
            </w:r>
          </w:p>
        </w:tc>
      </w:tr>
      <w:tr w:rsidR="00FB483A" w:rsidRPr="00251E2D" w14:paraId="607B2508" w14:textId="77777777" w:rsidTr="00A720D5">
        <w:trPr>
          <w:trHeight w:val="242"/>
        </w:trPr>
        <w:tc>
          <w:tcPr>
            <w:tcW w:w="4075"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2D594F39" w14:textId="77777777" w:rsidR="00FB483A" w:rsidRPr="00FB483A" w:rsidRDefault="00FB483A" w:rsidP="00A720D5">
            <w:pPr>
              <w:spacing w:after="0"/>
              <w:rPr>
                <w:color w:val="000000"/>
                <w:sz w:val="20"/>
                <w:szCs w:val="20"/>
              </w:rPr>
            </w:pPr>
            <w:r w:rsidRPr="00FB483A">
              <w:rPr>
                <w:rFonts w:eastAsia="Times New Roman" w:cs="Times New Roman"/>
                <w:b/>
                <w:bCs/>
                <w:sz w:val="20"/>
                <w:szCs w:val="20"/>
              </w:rPr>
              <w:t>F.    Annual Gross Savings (60% x E)</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56411586"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             -</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19E38B07"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$1,178,100</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49593ABF"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$1,285,200</w:t>
            </w:r>
          </w:p>
        </w:tc>
        <w:tc>
          <w:tcPr>
            <w:tcW w:w="1350" w:type="dxa"/>
            <w:tcBorders>
              <w:top w:val="single" w:sz="4" w:space="0" w:color="008680"/>
              <w:left w:val="single" w:sz="4" w:space="0" w:color="008680"/>
              <w:bottom w:val="single" w:sz="4" w:space="0" w:color="008680"/>
              <w:right w:val="single" w:sz="4" w:space="0" w:color="008680"/>
            </w:tcBorders>
            <w:shd w:val="clear" w:color="auto" w:fill="F8F8FB"/>
          </w:tcPr>
          <w:p w14:paraId="7F2F9BDB"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$1,285,200</w:t>
            </w:r>
          </w:p>
        </w:tc>
      </w:tr>
      <w:tr w:rsidR="00FB483A" w:rsidRPr="00251E2D" w14:paraId="79FE147F" w14:textId="77777777" w:rsidTr="00A720D5">
        <w:trPr>
          <w:trHeight w:val="233"/>
        </w:trPr>
        <w:tc>
          <w:tcPr>
            <w:tcW w:w="4075" w:type="dxa"/>
            <w:tcBorders>
              <w:top w:val="single" w:sz="4" w:space="0" w:color="008680"/>
              <w:left w:val="single" w:sz="4" w:space="0" w:color="008680"/>
              <w:bottom w:val="single" w:sz="4" w:space="0" w:color="008680"/>
              <w:right w:val="single" w:sz="4" w:space="0" w:color="008680"/>
            </w:tcBorders>
            <w:vAlign w:val="center"/>
          </w:tcPr>
          <w:p w14:paraId="6F488323" w14:textId="77777777" w:rsidR="00FB483A" w:rsidRPr="00FB483A" w:rsidRDefault="00FB483A" w:rsidP="00A720D5">
            <w:pPr>
              <w:spacing w:after="0"/>
              <w:rPr>
                <w:color w:val="000000"/>
                <w:sz w:val="20"/>
                <w:szCs w:val="20"/>
              </w:rPr>
            </w:pPr>
            <w:r w:rsidRPr="00FB483A">
              <w:rPr>
                <w:rFonts w:eastAsia="Times New Roman" w:cs="Times New Roman"/>
                <w:b/>
                <w:bCs/>
                <w:sz w:val="20"/>
                <w:szCs w:val="20"/>
              </w:rPr>
              <w:t>G.   Variable Savings (F x 50%)</w:t>
            </w:r>
          </w:p>
        </w:tc>
        <w:tc>
          <w:tcPr>
            <w:tcW w:w="1350" w:type="dxa"/>
            <w:tcBorders>
              <w:top w:val="single" w:sz="4" w:space="0" w:color="008680"/>
              <w:left w:val="single" w:sz="4" w:space="0" w:color="008680"/>
              <w:bottom w:val="single" w:sz="4" w:space="0" w:color="008680"/>
              <w:right w:val="single" w:sz="4" w:space="0" w:color="008680"/>
            </w:tcBorders>
          </w:tcPr>
          <w:p w14:paraId="4BDBD0BF"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             -</w:t>
            </w:r>
          </w:p>
        </w:tc>
        <w:tc>
          <w:tcPr>
            <w:tcW w:w="1350" w:type="dxa"/>
            <w:tcBorders>
              <w:top w:val="single" w:sz="4" w:space="0" w:color="008680"/>
              <w:left w:val="single" w:sz="4" w:space="0" w:color="008680"/>
              <w:bottom w:val="single" w:sz="4" w:space="0" w:color="008680"/>
              <w:right w:val="single" w:sz="4" w:space="0" w:color="008680"/>
            </w:tcBorders>
            <w:vAlign w:val="center"/>
          </w:tcPr>
          <w:p w14:paraId="4AE4131E"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$589,050</w:t>
            </w:r>
          </w:p>
        </w:tc>
        <w:tc>
          <w:tcPr>
            <w:tcW w:w="1350" w:type="dxa"/>
            <w:tcBorders>
              <w:top w:val="single" w:sz="4" w:space="0" w:color="008680"/>
              <w:left w:val="single" w:sz="4" w:space="0" w:color="008680"/>
              <w:bottom w:val="single" w:sz="4" w:space="0" w:color="008680"/>
              <w:right w:val="single" w:sz="4" w:space="0" w:color="008680"/>
            </w:tcBorders>
          </w:tcPr>
          <w:p w14:paraId="2ABE36AC"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$642,600</w:t>
            </w:r>
          </w:p>
        </w:tc>
        <w:tc>
          <w:tcPr>
            <w:tcW w:w="1350" w:type="dxa"/>
            <w:tcBorders>
              <w:top w:val="single" w:sz="4" w:space="0" w:color="008680"/>
              <w:left w:val="single" w:sz="4" w:space="0" w:color="008680"/>
              <w:bottom w:val="single" w:sz="4" w:space="0" w:color="008680"/>
              <w:right w:val="single" w:sz="4" w:space="0" w:color="008680"/>
            </w:tcBorders>
          </w:tcPr>
          <w:p w14:paraId="5E4436FB"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$642,600</w:t>
            </w:r>
          </w:p>
        </w:tc>
      </w:tr>
      <w:tr w:rsidR="00FB483A" w:rsidRPr="00251E2D" w14:paraId="40725FE7" w14:textId="77777777" w:rsidTr="00A720D5">
        <w:trPr>
          <w:trHeight w:val="233"/>
        </w:trPr>
        <w:tc>
          <w:tcPr>
            <w:tcW w:w="4075"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236539C2" w14:textId="77777777" w:rsidR="00FB483A" w:rsidRPr="00FB483A" w:rsidRDefault="00FB483A" w:rsidP="00A720D5">
            <w:pPr>
              <w:spacing w:after="0"/>
              <w:rPr>
                <w:color w:val="000000"/>
                <w:sz w:val="20"/>
                <w:szCs w:val="20"/>
              </w:rPr>
            </w:pPr>
            <w:r w:rsidRPr="00FB483A">
              <w:rPr>
                <w:rFonts w:eastAsia="Times New Roman" w:cs="Times New Roman"/>
                <w:b/>
                <w:bCs/>
                <w:sz w:val="20"/>
                <w:szCs w:val="20"/>
              </w:rPr>
              <w:t>H.   Annual Net Savings (G-D)</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7D65976C"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 xml:space="preserve"> $(841,650)</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3D6F032B"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$106,028</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66D9690D"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434,226</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3DA00F29" w14:textId="77777777" w:rsidR="00FB483A" w:rsidRPr="00FB483A" w:rsidRDefault="00FB483A" w:rsidP="00A720D5">
            <w:pPr>
              <w:spacing w:after="0"/>
              <w:jc w:val="right"/>
              <w:rPr>
                <w:color w:val="000000"/>
                <w:sz w:val="20"/>
                <w:szCs w:val="20"/>
              </w:rPr>
            </w:pPr>
            <w:r w:rsidRPr="00FB483A">
              <w:rPr>
                <w:rFonts w:eastAsia="Times New Roman" w:cs="Times New Roman"/>
                <w:b/>
                <w:bCs/>
                <w:color w:val="333F4F"/>
                <w:sz w:val="20"/>
                <w:szCs w:val="20"/>
              </w:rPr>
              <w:t>434,226</w:t>
            </w:r>
          </w:p>
        </w:tc>
      </w:tr>
      <w:tr w:rsidR="00FB483A" w:rsidRPr="00251E2D" w14:paraId="5E5FD8CF" w14:textId="77777777" w:rsidTr="00A720D5">
        <w:trPr>
          <w:trHeight w:val="242"/>
        </w:trPr>
        <w:tc>
          <w:tcPr>
            <w:tcW w:w="4075"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7ED5E9BF" w14:textId="77777777" w:rsidR="00FB483A" w:rsidRPr="00FB483A" w:rsidRDefault="00FB483A" w:rsidP="00A720D5">
            <w:pPr>
              <w:spacing w:after="0"/>
              <w:rPr>
                <w:color w:val="000000"/>
                <w:sz w:val="20"/>
                <w:szCs w:val="20"/>
              </w:rPr>
            </w:pPr>
            <w:r w:rsidRPr="00FB483A">
              <w:rPr>
                <w:rFonts w:eastAsia="Times New Roman" w:cs="Times New Roman"/>
                <w:b/>
                <w:bCs/>
                <w:color w:val="000000"/>
                <w:sz w:val="20"/>
                <w:szCs w:val="20"/>
              </w:rPr>
              <w:t>ROI: Capacity for SMI</w:t>
            </w:r>
          </w:p>
        </w:tc>
        <w:tc>
          <w:tcPr>
            <w:tcW w:w="135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6F753381" w14:textId="77777777" w:rsidR="00FB483A" w:rsidRPr="00FB483A" w:rsidRDefault="00FB483A" w:rsidP="00A720D5">
            <w:pPr>
              <w:spacing w:after="0"/>
              <w:jc w:val="center"/>
              <w:rPr>
                <w:b/>
                <w:color w:val="000000"/>
                <w:sz w:val="20"/>
                <w:szCs w:val="20"/>
              </w:rPr>
            </w:pPr>
            <w:r w:rsidRPr="00FB483A">
              <w:rPr>
                <w:b/>
                <w:color w:val="000000"/>
                <w:sz w:val="20"/>
                <w:szCs w:val="20"/>
              </w:rPr>
              <w:t>0</w:t>
            </w:r>
          </w:p>
        </w:tc>
        <w:tc>
          <w:tcPr>
            <w:tcW w:w="135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7E45C416" w14:textId="77777777" w:rsidR="00FB483A" w:rsidRPr="00FB483A" w:rsidRDefault="00FB483A" w:rsidP="00A720D5">
            <w:pPr>
              <w:spacing w:after="0"/>
              <w:jc w:val="center"/>
              <w:rPr>
                <w:b/>
                <w:color w:val="000000"/>
                <w:sz w:val="20"/>
                <w:szCs w:val="20"/>
              </w:rPr>
            </w:pPr>
            <w:r w:rsidRPr="00FB483A">
              <w:rPr>
                <w:b/>
                <w:color w:val="000000"/>
                <w:sz w:val="20"/>
                <w:szCs w:val="20"/>
              </w:rPr>
              <w:t>1.22</w:t>
            </w:r>
          </w:p>
        </w:tc>
        <w:tc>
          <w:tcPr>
            <w:tcW w:w="135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5580734E" w14:textId="77777777" w:rsidR="00FB483A" w:rsidRPr="00FB483A" w:rsidRDefault="00FB483A" w:rsidP="00A720D5">
            <w:pPr>
              <w:spacing w:after="0"/>
              <w:jc w:val="center"/>
              <w:rPr>
                <w:b/>
                <w:color w:val="000000"/>
                <w:sz w:val="20"/>
                <w:szCs w:val="20"/>
              </w:rPr>
            </w:pPr>
            <w:r w:rsidRPr="00FB483A">
              <w:rPr>
                <w:b/>
                <w:color w:val="000000"/>
                <w:sz w:val="20"/>
                <w:szCs w:val="20"/>
              </w:rPr>
              <w:t>3.08</w:t>
            </w:r>
          </w:p>
        </w:tc>
        <w:tc>
          <w:tcPr>
            <w:tcW w:w="1350" w:type="dxa"/>
            <w:tcBorders>
              <w:top w:val="single" w:sz="4" w:space="0" w:color="008680"/>
              <w:left w:val="single" w:sz="4" w:space="0" w:color="008680"/>
              <w:bottom w:val="single" w:sz="4" w:space="0" w:color="008680"/>
              <w:right w:val="single" w:sz="4" w:space="0" w:color="008680"/>
            </w:tcBorders>
            <w:shd w:val="clear" w:color="auto" w:fill="CDFFFD"/>
            <w:vAlign w:val="center"/>
          </w:tcPr>
          <w:p w14:paraId="3BD46628" w14:textId="77777777" w:rsidR="00FB483A" w:rsidRPr="00FB483A" w:rsidRDefault="00FB483A" w:rsidP="00A720D5">
            <w:pPr>
              <w:spacing w:after="0"/>
              <w:jc w:val="center"/>
              <w:rPr>
                <w:b/>
                <w:color w:val="000000"/>
                <w:sz w:val="20"/>
                <w:szCs w:val="20"/>
              </w:rPr>
            </w:pPr>
            <w:r w:rsidRPr="00FB483A">
              <w:rPr>
                <w:b/>
                <w:color w:val="000000"/>
                <w:sz w:val="20"/>
                <w:szCs w:val="20"/>
              </w:rPr>
              <w:t>3.08</w:t>
            </w:r>
          </w:p>
        </w:tc>
      </w:tr>
      <w:tr w:rsidR="00FB483A" w:rsidRPr="00251E2D" w14:paraId="2E340ACA" w14:textId="77777777" w:rsidTr="00A720D5">
        <w:trPr>
          <w:trHeight w:val="251"/>
        </w:trPr>
        <w:tc>
          <w:tcPr>
            <w:tcW w:w="4075"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1E0D5398" w14:textId="77777777" w:rsidR="00FB483A" w:rsidRPr="00FB483A" w:rsidRDefault="00FB483A" w:rsidP="00A720D5">
            <w:pPr>
              <w:spacing w:after="0"/>
              <w:rPr>
                <w:color w:val="000000"/>
                <w:sz w:val="20"/>
                <w:szCs w:val="20"/>
              </w:rPr>
            </w:pPr>
            <w:r w:rsidRPr="00FB483A">
              <w:rPr>
                <w:rFonts w:eastAsia="Times New Roman" w:cs="Times New Roman"/>
                <w:b/>
                <w:bCs/>
                <w:sz w:val="20"/>
                <w:szCs w:val="20"/>
              </w:rPr>
              <w:t>ROI: w/ NM RP infrastructure allocated</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004CB242" w14:textId="77777777" w:rsidR="00FB483A" w:rsidRPr="00FB483A" w:rsidRDefault="00FB483A" w:rsidP="00A720D5">
            <w:pPr>
              <w:spacing w:after="0"/>
              <w:jc w:val="center"/>
              <w:rPr>
                <w:color w:val="000000"/>
                <w:sz w:val="20"/>
                <w:szCs w:val="20"/>
              </w:rPr>
            </w:pPr>
            <w:r w:rsidRPr="00FB483A">
              <w:rPr>
                <w:color w:val="000000"/>
                <w:sz w:val="20"/>
                <w:szCs w:val="20"/>
              </w:rPr>
              <w:t>0</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195F3EC2" w14:textId="77777777" w:rsidR="00FB483A" w:rsidRPr="00FB483A" w:rsidRDefault="00FB483A" w:rsidP="00A720D5">
            <w:pPr>
              <w:spacing w:after="0"/>
              <w:jc w:val="center"/>
              <w:rPr>
                <w:color w:val="000000"/>
                <w:sz w:val="20"/>
                <w:szCs w:val="20"/>
              </w:rPr>
            </w:pPr>
            <w:r w:rsidRPr="00FB483A">
              <w:rPr>
                <w:color w:val="000000"/>
                <w:sz w:val="20"/>
                <w:szCs w:val="20"/>
              </w:rPr>
              <w:t>1.09</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75F75577" w14:textId="77777777" w:rsidR="00FB483A" w:rsidRPr="00FB483A" w:rsidRDefault="00FB483A" w:rsidP="00A720D5">
            <w:pPr>
              <w:spacing w:after="0"/>
              <w:jc w:val="center"/>
              <w:rPr>
                <w:color w:val="000000"/>
                <w:sz w:val="20"/>
                <w:szCs w:val="20"/>
              </w:rPr>
            </w:pPr>
            <w:r w:rsidRPr="00FB483A">
              <w:rPr>
                <w:color w:val="000000"/>
                <w:sz w:val="20"/>
                <w:szCs w:val="20"/>
              </w:rPr>
              <w:t>2.75</w:t>
            </w:r>
          </w:p>
        </w:tc>
        <w:tc>
          <w:tcPr>
            <w:tcW w:w="1350" w:type="dxa"/>
            <w:tcBorders>
              <w:top w:val="single" w:sz="4" w:space="0" w:color="008680"/>
              <w:left w:val="single" w:sz="4" w:space="0" w:color="008680"/>
              <w:bottom w:val="single" w:sz="4" w:space="0" w:color="008680"/>
              <w:right w:val="single" w:sz="4" w:space="0" w:color="008680"/>
            </w:tcBorders>
            <w:shd w:val="clear" w:color="auto" w:fill="F8F8FB"/>
            <w:vAlign w:val="center"/>
          </w:tcPr>
          <w:p w14:paraId="2C96BF42" w14:textId="77777777" w:rsidR="00FB483A" w:rsidRPr="00FB483A" w:rsidRDefault="00FB483A" w:rsidP="00A720D5">
            <w:pPr>
              <w:spacing w:after="0"/>
              <w:jc w:val="center"/>
              <w:rPr>
                <w:color w:val="000000"/>
                <w:sz w:val="20"/>
                <w:szCs w:val="20"/>
              </w:rPr>
            </w:pPr>
            <w:r w:rsidRPr="00FB483A">
              <w:rPr>
                <w:color w:val="000000"/>
                <w:sz w:val="20"/>
                <w:szCs w:val="20"/>
              </w:rPr>
              <w:t>2.74</w:t>
            </w:r>
          </w:p>
        </w:tc>
      </w:tr>
    </w:tbl>
    <w:p w14:paraId="54664A75" w14:textId="77777777" w:rsidR="00FB483A" w:rsidRDefault="00FB483A" w:rsidP="00682040">
      <w:pPr>
        <w:spacing w:after="0" w:line="240" w:lineRule="auto"/>
        <w:rPr>
          <w:rFonts w:eastAsia="Calibri" w:cstheme="minorHAnsi"/>
        </w:rPr>
      </w:pPr>
    </w:p>
    <w:p w14:paraId="26E8828A" w14:textId="665C38DD" w:rsidR="00682040" w:rsidRPr="003D3DF4" w:rsidRDefault="00682040" w:rsidP="00682040">
      <w:pPr>
        <w:spacing w:after="0" w:line="240" w:lineRule="auto"/>
        <w:rPr>
          <w:rFonts w:eastAsia="Times New Roman" w:cs="Arial"/>
          <w:color w:val="000000"/>
          <w:shd w:val="clear" w:color="auto" w:fill="FFFFFF"/>
        </w:rPr>
      </w:pPr>
      <w:r w:rsidRPr="00B0068A">
        <w:rPr>
          <w:rFonts w:cstheme="minorHAnsi"/>
          <w:b/>
          <w:color w:val="008680"/>
        </w:rPr>
        <w:t>Plans for Using the ROI:</w:t>
      </w:r>
      <w:r w:rsidR="00AD56B8">
        <w:rPr>
          <w:rFonts w:cstheme="minorHAnsi"/>
          <w:b/>
          <w:color w:val="008680"/>
        </w:rPr>
        <w:t xml:space="preserve">  </w:t>
      </w:r>
      <w:r w:rsidRPr="0018006E">
        <w:rPr>
          <w:rFonts w:eastAsia="Times New Roman" w:cs="Arial"/>
          <w:color w:val="000000"/>
          <w:shd w:val="clear" w:color="auto" w:fill="FFFFFF"/>
        </w:rPr>
        <w:t xml:space="preserve">The NM RP Governance Board </w:t>
      </w:r>
      <w:r>
        <w:rPr>
          <w:rFonts w:eastAsia="Times New Roman" w:cs="Arial"/>
          <w:color w:val="000000"/>
          <w:shd w:val="clear" w:color="auto" w:fill="FFFFFF"/>
        </w:rPr>
        <w:t>holds</w:t>
      </w:r>
      <w:r w:rsidRPr="0018006E">
        <w:rPr>
          <w:rFonts w:eastAsia="Times New Roman" w:cs="Arial"/>
          <w:color w:val="000000"/>
          <w:shd w:val="clear" w:color="auto" w:fill="FFFFFF"/>
        </w:rPr>
        <w:t xml:space="preserve"> responsibility for decisions on reinvestment of program ROI.  </w:t>
      </w:r>
      <w:r>
        <w:rPr>
          <w:rFonts w:eastAsia="Times New Roman" w:cs="Arial"/>
          <w:color w:val="000000"/>
          <w:shd w:val="clear" w:color="auto" w:fill="FFFFFF"/>
        </w:rPr>
        <w:t>T</w:t>
      </w:r>
      <w:r w:rsidRPr="0018006E">
        <w:rPr>
          <w:rFonts w:eastAsia="Times New Roman" w:cs="Arial"/>
          <w:color w:val="000000"/>
          <w:shd w:val="clear" w:color="auto" w:fill="FFFFFF"/>
        </w:rPr>
        <w:t xml:space="preserve">he Board recognizes the need to continue investing </w:t>
      </w:r>
      <w:r>
        <w:rPr>
          <w:rFonts w:eastAsia="Times New Roman" w:cs="Arial"/>
          <w:color w:val="000000"/>
          <w:shd w:val="clear" w:color="auto" w:fill="FFFFFF"/>
        </w:rPr>
        <w:t>strategically</w:t>
      </w:r>
      <w:r w:rsidRPr="0018006E">
        <w:rPr>
          <w:rFonts w:eastAsia="Times New Roman" w:cs="Arial"/>
          <w:color w:val="000000"/>
          <w:shd w:val="clear" w:color="auto" w:fill="FFFFFF"/>
        </w:rPr>
        <w:t xml:space="preserve"> in interventions </w:t>
      </w:r>
      <w:r>
        <w:rPr>
          <w:rFonts w:eastAsia="Times New Roman" w:cs="Arial"/>
          <w:color w:val="000000"/>
          <w:shd w:val="clear" w:color="auto" w:fill="FFFFFF"/>
        </w:rPr>
        <w:t>that have</w:t>
      </w:r>
      <w:r w:rsidRPr="0018006E">
        <w:rPr>
          <w:rFonts w:eastAsia="Times New Roman" w:cs="Arial"/>
          <w:color w:val="000000"/>
          <w:shd w:val="clear" w:color="auto" w:fill="FFFFFF"/>
        </w:rPr>
        <w:t xml:space="preserve"> near</w:t>
      </w:r>
      <w:r>
        <w:rPr>
          <w:rFonts w:eastAsia="Times New Roman" w:cs="Arial"/>
          <w:color w:val="000000"/>
          <w:shd w:val="clear" w:color="auto" w:fill="FFFFFF"/>
        </w:rPr>
        <w:t>-</w:t>
      </w:r>
      <w:r w:rsidRPr="0018006E">
        <w:rPr>
          <w:rFonts w:eastAsia="Times New Roman" w:cs="Arial"/>
          <w:color w:val="000000"/>
          <w:shd w:val="clear" w:color="auto" w:fill="FFFFFF"/>
        </w:rPr>
        <w:t xml:space="preserve">term positive impact on the NAPM goals and </w:t>
      </w:r>
      <w:r>
        <w:rPr>
          <w:rFonts w:eastAsia="Times New Roman" w:cs="Arial"/>
          <w:color w:val="000000"/>
          <w:shd w:val="clear" w:color="auto" w:fill="FFFFFF"/>
        </w:rPr>
        <w:t>that</w:t>
      </w:r>
      <w:r w:rsidRPr="0018006E">
        <w:rPr>
          <w:rFonts w:eastAsia="Times New Roman" w:cs="Arial"/>
          <w:color w:val="000000"/>
          <w:shd w:val="clear" w:color="auto" w:fill="FFFFFF"/>
        </w:rPr>
        <w:t xml:space="preserve"> support financial stability</w:t>
      </w:r>
      <w:r>
        <w:rPr>
          <w:rFonts w:eastAsia="Times New Roman" w:cs="Arial"/>
          <w:color w:val="000000"/>
          <w:shd w:val="clear" w:color="auto" w:fill="FFFFFF"/>
        </w:rPr>
        <w:t xml:space="preserve"> of NM RP hospitals</w:t>
      </w:r>
      <w:r w:rsidRPr="0018006E">
        <w:rPr>
          <w:rFonts w:eastAsia="Times New Roman" w:cs="Arial"/>
          <w:color w:val="000000"/>
          <w:shd w:val="clear" w:color="auto" w:fill="FFFFFF"/>
        </w:rPr>
        <w:t xml:space="preserve"> under GBR. In</w:t>
      </w:r>
      <w:r>
        <w:rPr>
          <w:rFonts w:eastAsia="Times New Roman" w:cs="Arial"/>
          <w:color w:val="000000"/>
          <w:shd w:val="clear" w:color="auto" w:fill="FFFFFF"/>
        </w:rPr>
        <w:t>itially</w:t>
      </w:r>
      <w:r w:rsidRPr="0018006E">
        <w:rPr>
          <w:rFonts w:eastAsia="Times New Roman" w:cs="Arial"/>
          <w:color w:val="000000"/>
          <w:shd w:val="clear" w:color="auto" w:fill="FFFFFF"/>
        </w:rPr>
        <w:t xml:space="preserve">, the Board expects to place </w:t>
      </w:r>
      <w:r>
        <w:rPr>
          <w:rFonts w:eastAsia="Times New Roman" w:cs="Arial"/>
          <w:color w:val="000000"/>
          <w:shd w:val="clear" w:color="auto" w:fill="FFFFFF"/>
        </w:rPr>
        <w:t xml:space="preserve">at least half </w:t>
      </w:r>
      <w:r w:rsidRPr="0018006E">
        <w:rPr>
          <w:rFonts w:eastAsia="Times New Roman" w:cs="Arial"/>
          <w:color w:val="000000"/>
          <w:shd w:val="clear" w:color="auto" w:fill="FFFFFF"/>
        </w:rPr>
        <w:t>the expected ROI savings into near</w:t>
      </w:r>
      <w:r>
        <w:rPr>
          <w:rFonts w:eastAsia="Times New Roman" w:cs="Arial"/>
          <w:color w:val="000000"/>
          <w:shd w:val="clear" w:color="auto" w:fill="FFFFFF"/>
        </w:rPr>
        <w:t>-</w:t>
      </w:r>
      <w:r w:rsidRPr="0018006E">
        <w:rPr>
          <w:rFonts w:eastAsia="Times New Roman" w:cs="Arial"/>
          <w:color w:val="000000"/>
          <w:shd w:val="clear" w:color="auto" w:fill="FFFFFF"/>
        </w:rPr>
        <w:t>term programs</w:t>
      </w:r>
      <w:r w:rsidR="00D35BA3">
        <w:rPr>
          <w:rFonts w:eastAsia="Times New Roman" w:cs="Arial"/>
          <w:color w:val="000000"/>
          <w:shd w:val="clear" w:color="auto" w:fill="FFFFFF"/>
        </w:rPr>
        <w:t xml:space="preserve">.  </w:t>
      </w:r>
      <w:r w:rsidRPr="003D3DF4">
        <w:rPr>
          <w:rFonts w:eastAsia="Times New Roman" w:cs="Arial"/>
          <w:color w:val="000000"/>
          <w:shd w:val="clear" w:color="auto" w:fill="FFFFFF"/>
        </w:rPr>
        <w:t xml:space="preserve">At the next tier of investment, the Governance Board focuses on population </w:t>
      </w:r>
      <w:r w:rsidRPr="003D3DF4">
        <w:rPr>
          <w:rFonts w:eastAsia="Times New Roman" w:cs="Arial"/>
          <w:color w:val="000000"/>
          <w:shd w:val="clear" w:color="auto" w:fill="FFFFFF"/>
        </w:rPr>
        <w:lastRenderedPageBreak/>
        <w:t xml:space="preserve">health programs for which the return on investment may be longer term. The Governance Board </w:t>
      </w:r>
      <w:r>
        <w:rPr>
          <w:rFonts w:eastAsia="Times New Roman" w:cs="Arial"/>
          <w:color w:val="000000"/>
          <w:shd w:val="clear" w:color="auto" w:fill="FFFFFF"/>
        </w:rPr>
        <w:t>will seek a</w:t>
      </w:r>
      <w:r w:rsidRPr="003D3DF4">
        <w:rPr>
          <w:rFonts w:eastAsia="Times New Roman" w:cs="Arial"/>
          <w:color w:val="000000"/>
          <w:shd w:val="clear" w:color="auto" w:fill="FFFFFF"/>
        </w:rPr>
        <w:t xml:space="preserve"> balance between near</w:t>
      </w:r>
      <w:r>
        <w:rPr>
          <w:rFonts w:eastAsia="Times New Roman" w:cs="Arial"/>
          <w:color w:val="000000"/>
          <w:shd w:val="clear" w:color="auto" w:fill="FFFFFF"/>
        </w:rPr>
        <w:t>-</w:t>
      </w:r>
      <w:r w:rsidRPr="003D3DF4">
        <w:rPr>
          <w:rFonts w:eastAsia="Times New Roman" w:cs="Arial"/>
          <w:color w:val="000000"/>
          <w:shd w:val="clear" w:color="auto" w:fill="FFFFFF"/>
        </w:rPr>
        <w:t>term and longer-term ROI programs</w:t>
      </w:r>
      <w:r>
        <w:rPr>
          <w:rFonts w:eastAsia="Times New Roman" w:cs="Arial"/>
          <w:color w:val="000000"/>
          <w:shd w:val="clear" w:color="auto" w:fill="FFFFFF"/>
        </w:rPr>
        <w:t xml:space="preserve"> that</w:t>
      </w:r>
      <w:r w:rsidRPr="003D3DF4">
        <w:rPr>
          <w:rFonts w:eastAsia="Times New Roman" w:cs="Arial"/>
          <w:color w:val="000000"/>
          <w:shd w:val="clear" w:color="auto" w:fill="FFFFFF"/>
        </w:rPr>
        <w:t xml:space="preserve"> empower a healthier population with lower chronic disease burden and more access to needed services in future decades.  This, in turn, will reduce the need for further investment in care transition and care coordination programs.  </w:t>
      </w:r>
    </w:p>
    <w:p w14:paraId="40E4B1DD" w14:textId="77777777" w:rsidR="00682040" w:rsidRPr="003D3DF4" w:rsidRDefault="00682040" w:rsidP="00682040">
      <w:pPr>
        <w:spacing w:after="0" w:line="240" w:lineRule="auto"/>
        <w:rPr>
          <w:rFonts w:eastAsia="Times New Roman" w:cs="Arial"/>
          <w:color w:val="000000"/>
          <w:shd w:val="clear" w:color="auto" w:fill="FFFFFF"/>
        </w:rPr>
      </w:pPr>
    </w:p>
    <w:p w14:paraId="27E0562C" w14:textId="48E0243C" w:rsidR="00B95827" w:rsidRDefault="00682040" w:rsidP="00682040">
      <w:pPr>
        <w:spacing w:after="0" w:line="240" w:lineRule="auto"/>
        <w:rPr>
          <w:rFonts w:eastAsia="Times New Roman" w:cs="Arial"/>
          <w:color w:val="000000"/>
          <w:shd w:val="clear" w:color="auto" w:fill="FFFFFF"/>
        </w:rPr>
      </w:pPr>
      <w:r w:rsidRPr="003D3DF4">
        <w:rPr>
          <w:rFonts w:eastAsia="Times New Roman" w:cs="Arial"/>
          <w:color w:val="000000"/>
          <w:shd w:val="clear" w:color="auto" w:fill="FFFFFF"/>
        </w:rPr>
        <w:t xml:space="preserve">Governance Board decisions on investment of ROI may include further expansion of successful programs as well as the start of new programs.  The </w:t>
      </w:r>
      <w:r>
        <w:rPr>
          <w:rFonts w:eastAsia="Times New Roman" w:cs="Arial"/>
          <w:color w:val="000000"/>
          <w:shd w:val="clear" w:color="auto" w:fill="FFFFFF"/>
        </w:rPr>
        <w:t xml:space="preserve">NM </w:t>
      </w:r>
      <w:r w:rsidRPr="003D3DF4">
        <w:rPr>
          <w:rFonts w:eastAsia="Times New Roman" w:cs="Arial"/>
          <w:color w:val="000000"/>
          <w:shd w:val="clear" w:color="auto" w:fill="FFFFFF"/>
        </w:rPr>
        <w:t>RP infrastructure includes support for literature review and sharing on evidence-based programs from around the country.  The Governance Board aims to ensure that NM RP investments are both strategic and based on the latest evidence.</w:t>
      </w:r>
      <w:r w:rsidR="009E37BA">
        <w:rPr>
          <w:rFonts w:eastAsia="Times New Roman" w:cs="Arial"/>
          <w:color w:val="000000"/>
          <w:shd w:val="clear" w:color="auto" w:fill="FFFFFF"/>
        </w:rPr>
        <w:t xml:space="preserve">  </w:t>
      </w:r>
    </w:p>
    <w:p w14:paraId="6456AFAC" w14:textId="59DAFD3E" w:rsidR="00B95827" w:rsidRPr="003D3DF4" w:rsidRDefault="00B95827" w:rsidP="00682040">
      <w:pPr>
        <w:spacing w:after="0" w:line="240" w:lineRule="auto"/>
        <w:rPr>
          <w:rFonts w:eastAsia="Times New Roman" w:cs="Arial"/>
          <w:color w:val="000000"/>
          <w:shd w:val="clear" w:color="auto" w:fill="FFFFFF"/>
        </w:rPr>
      </w:pPr>
    </w:p>
    <w:p w14:paraId="195331DF" w14:textId="29553BF8" w:rsidR="00682040" w:rsidRDefault="00682040" w:rsidP="00682040">
      <w:pPr>
        <w:spacing w:after="0" w:line="240" w:lineRule="auto"/>
      </w:pPr>
      <w:r w:rsidRPr="003D3DF4">
        <w:rPr>
          <w:rFonts w:eastAsia="Times New Roman" w:cs="Arial"/>
          <w:color w:val="000000"/>
          <w:shd w:val="clear" w:color="auto" w:fill="FFFFFF"/>
        </w:rPr>
        <w:t>Payers will see a return from the NM RP programs in the form of reduced hospital utilization by their members.  In addition</w:t>
      </w:r>
      <w:r w:rsidR="009E37BA">
        <w:rPr>
          <w:rFonts w:eastAsia="Times New Roman" w:cs="Arial"/>
          <w:color w:val="000000"/>
          <w:shd w:val="clear" w:color="auto" w:fill="FFFFFF"/>
        </w:rPr>
        <w:t>,</w:t>
      </w:r>
      <w:r w:rsidRPr="003D3DF4">
        <w:rPr>
          <w:rFonts w:eastAsia="Times New Roman" w:cs="Arial"/>
          <w:color w:val="000000"/>
          <w:shd w:val="clear" w:color="auto" w:fill="FFFFFF"/>
        </w:rPr>
        <w:t xml:space="preserve"> the NM RP Governance Board will consider investment with payers in programs that meet mutually beneficial goals.</w:t>
      </w:r>
      <w:r>
        <w:rPr>
          <w:rFonts w:eastAsia="Times New Roman" w:cs="Arial"/>
          <w:color w:val="000000"/>
          <w:shd w:val="clear" w:color="auto" w:fill="FFFFFF"/>
        </w:rPr>
        <w:t xml:space="preserve"> </w:t>
      </w:r>
    </w:p>
    <w:p w14:paraId="1A8A013A" w14:textId="77777777" w:rsidR="0018006E" w:rsidRPr="00BF0C17" w:rsidRDefault="0018006E" w:rsidP="00E77992">
      <w:pPr>
        <w:spacing w:after="0" w:line="240" w:lineRule="auto"/>
        <w:rPr>
          <w:rFonts w:eastAsia="Calibri" w:cstheme="minorHAnsi"/>
        </w:rPr>
      </w:pPr>
    </w:p>
    <w:p w14:paraId="3B5DE13E" w14:textId="3CD1C56A" w:rsidR="00C956E0" w:rsidRPr="001F3324" w:rsidRDefault="00C956E0" w:rsidP="001F3324">
      <w:pPr>
        <w:pStyle w:val="ListParagraph"/>
        <w:numPr>
          <w:ilvl w:val="0"/>
          <w:numId w:val="37"/>
        </w:numPr>
        <w:spacing w:after="0" w:line="240" w:lineRule="auto"/>
        <w:ind w:left="0"/>
        <w:rPr>
          <w:rFonts w:eastAsia="Calibri" w:cstheme="minorHAnsi"/>
          <w:b/>
          <w:color w:val="008680"/>
          <w:sz w:val="24"/>
          <w:szCs w:val="24"/>
        </w:rPr>
      </w:pPr>
      <w:r w:rsidRPr="001F3324">
        <w:rPr>
          <w:rFonts w:eastAsia="Calibri" w:cstheme="minorHAnsi"/>
          <w:b/>
          <w:color w:val="008680"/>
          <w:sz w:val="24"/>
          <w:szCs w:val="24"/>
        </w:rPr>
        <w:t>Scalability and Sustainability</w:t>
      </w:r>
    </w:p>
    <w:p w14:paraId="627B3837" w14:textId="35BD06DA" w:rsidR="00E546FC" w:rsidRDefault="00F47184" w:rsidP="00F47184">
      <w:pPr>
        <w:spacing w:after="0" w:line="240" w:lineRule="auto"/>
        <w:contextualSpacing/>
        <w:rPr>
          <w:rFonts w:cstheme="minorHAnsi"/>
        </w:rPr>
      </w:pPr>
      <w:r w:rsidRPr="00F47184">
        <w:rPr>
          <w:rFonts w:cstheme="minorHAnsi"/>
        </w:rPr>
        <w:t xml:space="preserve">The NM RP </w:t>
      </w:r>
      <w:r w:rsidR="00BC4DA2">
        <w:rPr>
          <w:rFonts w:cstheme="minorHAnsi"/>
        </w:rPr>
        <w:t>will begin its system transformation efforts</w:t>
      </w:r>
      <w:r w:rsidRPr="00F47184">
        <w:rPr>
          <w:rFonts w:cstheme="minorHAnsi"/>
        </w:rPr>
        <w:t xml:space="preserve"> with </w:t>
      </w:r>
      <w:r w:rsidR="00F55149">
        <w:rPr>
          <w:rFonts w:cstheme="minorHAnsi"/>
        </w:rPr>
        <w:t xml:space="preserve">three </w:t>
      </w:r>
      <w:r w:rsidRPr="00F47184">
        <w:rPr>
          <w:rFonts w:cstheme="minorHAnsi"/>
        </w:rPr>
        <w:t>care management programs</w:t>
      </w:r>
      <w:r w:rsidR="00F55149">
        <w:rPr>
          <w:rFonts w:cstheme="minorHAnsi"/>
        </w:rPr>
        <w:t xml:space="preserve"> and a capacity building program</w:t>
      </w:r>
      <w:r w:rsidRPr="00F47184">
        <w:rPr>
          <w:rFonts w:cstheme="minorHAnsi"/>
        </w:rPr>
        <w:t xml:space="preserve">, </w:t>
      </w:r>
      <w:r w:rsidR="00096DAF">
        <w:rPr>
          <w:rFonts w:cstheme="minorHAnsi"/>
        </w:rPr>
        <w:t>each</w:t>
      </w:r>
      <w:r w:rsidRPr="00F47184">
        <w:rPr>
          <w:rFonts w:cstheme="minorHAnsi"/>
        </w:rPr>
        <w:t xml:space="preserve"> of which can produce return on investment </w:t>
      </w:r>
      <w:r>
        <w:rPr>
          <w:rFonts w:cstheme="minorHAnsi"/>
        </w:rPr>
        <w:t>as discussed in the previous section.</w:t>
      </w:r>
      <w:r w:rsidRPr="00F47184">
        <w:rPr>
          <w:rFonts w:cstheme="minorHAnsi"/>
        </w:rPr>
        <w:t xml:space="preserve">  </w:t>
      </w:r>
      <w:r>
        <w:rPr>
          <w:rFonts w:cstheme="minorHAnsi"/>
        </w:rPr>
        <w:t xml:space="preserve">The </w:t>
      </w:r>
      <w:r w:rsidRPr="00F47184">
        <w:rPr>
          <w:rFonts w:cstheme="minorHAnsi"/>
        </w:rPr>
        <w:t>Hospital Care Transitions</w:t>
      </w:r>
      <w:r>
        <w:rPr>
          <w:rFonts w:cstheme="minorHAnsi"/>
        </w:rPr>
        <w:t xml:space="preserve"> Programs</w:t>
      </w:r>
      <w:r w:rsidRPr="00F47184">
        <w:rPr>
          <w:rFonts w:cstheme="minorHAnsi"/>
        </w:rPr>
        <w:t xml:space="preserve"> achieve savings earlier </w:t>
      </w:r>
      <w:r w:rsidR="00DC3BE4">
        <w:rPr>
          <w:rFonts w:cstheme="minorHAnsi"/>
        </w:rPr>
        <w:t xml:space="preserve">than </w:t>
      </w:r>
      <w:r w:rsidR="00096DAF">
        <w:rPr>
          <w:rFonts w:cstheme="minorHAnsi"/>
        </w:rPr>
        <w:t>the three community-based programs</w:t>
      </w:r>
      <w:r>
        <w:rPr>
          <w:rFonts w:cstheme="minorHAnsi"/>
        </w:rPr>
        <w:t>,</w:t>
      </w:r>
      <w:r w:rsidRPr="00F47184">
        <w:rPr>
          <w:rFonts w:cstheme="minorHAnsi"/>
        </w:rPr>
        <w:t xml:space="preserve"> but </w:t>
      </w:r>
      <w:r w:rsidR="00096DAF">
        <w:rPr>
          <w:rFonts w:cstheme="minorHAnsi"/>
        </w:rPr>
        <w:t xml:space="preserve">all </w:t>
      </w:r>
      <w:r>
        <w:rPr>
          <w:rFonts w:cstheme="minorHAnsi"/>
        </w:rPr>
        <w:t>programs will produce</w:t>
      </w:r>
      <w:r w:rsidRPr="00F47184">
        <w:rPr>
          <w:rFonts w:cstheme="minorHAnsi"/>
        </w:rPr>
        <w:t xml:space="preserve"> cumulative savings through reduced admissions within </w:t>
      </w:r>
      <w:r>
        <w:rPr>
          <w:rFonts w:cstheme="minorHAnsi"/>
        </w:rPr>
        <w:t>two</w:t>
      </w:r>
      <w:r w:rsidRPr="00F47184">
        <w:rPr>
          <w:rFonts w:cstheme="minorHAnsi"/>
        </w:rPr>
        <w:t xml:space="preserve"> years.  These programs are sustainable without additional rate increases beyond the ongoing amounts associated with this award.  In fact, these programs </w:t>
      </w:r>
      <w:r w:rsidR="00BC4DA2">
        <w:rPr>
          <w:rFonts w:cstheme="minorHAnsi"/>
        </w:rPr>
        <w:t xml:space="preserve">will </w:t>
      </w:r>
      <w:r w:rsidRPr="00F47184">
        <w:rPr>
          <w:rFonts w:cstheme="minorHAnsi"/>
        </w:rPr>
        <w:t xml:space="preserve">return savings to the NM RP. </w:t>
      </w:r>
      <w:r w:rsidR="00BC4DA2">
        <w:rPr>
          <w:rFonts w:cstheme="minorHAnsi"/>
        </w:rPr>
        <w:t xml:space="preserve"> </w:t>
      </w:r>
      <w:r w:rsidR="00E546FC" w:rsidRPr="003D3DF4">
        <w:rPr>
          <w:rFonts w:cstheme="minorHAnsi"/>
        </w:rPr>
        <w:t>The NM RP Governance Board determines the use of savings</w:t>
      </w:r>
      <w:r w:rsidR="00E546FC">
        <w:rPr>
          <w:rFonts w:cstheme="minorHAnsi"/>
        </w:rPr>
        <w:t>,</w:t>
      </w:r>
      <w:r w:rsidR="00E546FC" w:rsidRPr="005723AF">
        <w:rPr>
          <w:rFonts w:cstheme="minorHAnsi"/>
        </w:rPr>
        <w:t xml:space="preserve"> </w:t>
      </w:r>
      <w:r w:rsidR="00E546FC">
        <w:rPr>
          <w:rFonts w:cstheme="minorHAnsi"/>
        </w:rPr>
        <w:t xml:space="preserve">as described in the previous section.  </w:t>
      </w:r>
      <w:r w:rsidR="00BC4DA2">
        <w:rPr>
          <w:rFonts w:cstheme="minorHAnsi"/>
        </w:rPr>
        <w:t xml:space="preserve">NM RP can use the savings </w:t>
      </w:r>
      <w:r w:rsidRPr="00F47184">
        <w:rPr>
          <w:rFonts w:cstheme="minorHAnsi"/>
        </w:rPr>
        <w:t xml:space="preserve">to scale these or other programs, to sustain programs with reinvestment as costs rise over time or new technologies become available, or </w:t>
      </w:r>
      <w:r w:rsidR="00BC4DA2">
        <w:rPr>
          <w:rFonts w:cstheme="minorHAnsi"/>
        </w:rPr>
        <w:t xml:space="preserve">to </w:t>
      </w:r>
      <w:r w:rsidRPr="00F47184">
        <w:rPr>
          <w:rFonts w:cstheme="minorHAnsi"/>
        </w:rPr>
        <w:t xml:space="preserve">build out new programs </w:t>
      </w:r>
      <w:r w:rsidR="00096DAF">
        <w:rPr>
          <w:rFonts w:cstheme="minorHAnsi"/>
        </w:rPr>
        <w:t>with evidence-based</w:t>
      </w:r>
      <w:r w:rsidRPr="00F47184">
        <w:rPr>
          <w:rFonts w:cstheme="minorHAnsi"/>
        </w:rPr>
        <w:t xml:space="preserve"> </w:t>
      </w:r>
      <w:r>
        <w:rPr>
          <w:rFonts w:cstheme="minorHAnsi"/>
        </w:rPr>
        <w:t xml:space="preserve">potential for </w:t>
      </w:r>
      <w:r w:rsidRPr="00F47184">
        <w:rPr>
          <w:rFonts w:cstheme="minorHAnsi"/>
        </w:rPr>
        <w:t>return.</w:t>
      </w:r>
      <w:r w:rsidR="0098126B">
        <w:rPr>
          <w:rFonts w:cstheme="minorHAnsi"/>
        </w:rPr>
        <w:t xml:space="preserve">  </w:t>
      </w:r>
    </w:p>
    <w:p w14:paraId="2A672E26" w14:textId="77777777" w:rsidR="00E546FC" w:rsidRDefault="00E546FC" w:rsidP="00F47184">
      <w:pPr>
        <w:spacing w:after="0" w:line="240" w:lineRule="auto"/>
        <w:contextualSpacing/>
        <w:rPr>
          <w:rFonts w:cstheme="minorHAnsi"/>
        </w:rPr>
      </w:pPr>
    </w:p>
    <w:p w14:paraId="17DE6A99" w14:textId="2C288AF2" w:rsidR="00624E14" w:rsidRDefault="005723AF" w:rsidP="00F47184">
      <w:pPr>
        <w:spacing w:after="0" w:line="240" w:lineRule="auto"/>
        <w:contextualSpacing/>
        <w:rPr>
          <w:rFonts w:cstheme="minorHAnsi"/>
        </w:rPr>
      </w:pPr>
      <w:r>
        <w:rPr>
          <w:rFonts w:cstheme="minorHAnsi"/>
        </w:rPr>
        <w:t>The NM RP interventions may also enhance the sustainability of the NAPM by reducing SNF, home health, and specialty care utilization.</w:t>
      </w:r>
    </w:p>
    <w:p w14:paraId="22423041" w14:textId="77777777" w:rsidR="00F47184" w:rsidRPr="003D3DF4" w:rsidRDefault="00F47184" w:rsidP="00F47184">
      <w:pPr>
        <w:spacing w:after="0" w:line="240" w:lineRule="auto"/>
        <w:contextualSpacing/>
        <w:rPr>
          <w:rFonts w:cstheme="minorHAnsi"/>
        </w:rPr>
      </w:pPr>
    </w:p>
    <w:p w14:paraId="3B99A4A1" w14:textId="021ECF29" w:rsidR="005723AF" w:rsidRDefault="005723AF" w:rsidP="002C5264">
      <w:pPr>
        <w:spacing w:after="0" w:line="240" w:lineRule="auto"/>
        <w:rPr>
          <w:rFonts w:cstheme="minorHAnsi"/>
          <w:b/>
          <w:noProof/>
          <w:color w:val="008680"/>
        </w:rPr>
      </w:pPr>
      <w:r w:rsidRPr="005723AF">
        <w:rPr>
          <w:rFonts w:cstheme="minorHAnsi"/>
        </w:rPr>
        <w:t>As long as there is a gap between the number of high utilizing/ high-risk patients and the capacities of the HSS and Hospital Care Transitions programs, there is opportunity for scaling.</w:t>
      </w:r>
      <w:r>
        <w:rPr>
          <w:rFonts w:cstheme="minorHAnsi"/>
        </w:rPr>
        <w:t xml:space="preserve"> </w:t>
      </w:r>
      <w:r w:rsidRPr="005723AF">
        <w:rPr>
          <w:rFonts w:cstheme="minorHAnsi"/>
        </w:rPr>
        <w:t xml:space="preserve"> Broadening scope could also be considered for reinvestment funds.  For example:</w:t>
      </w:r>
      <w:r w:rsidRPr="005723AF">
        <w:rPr>
          <w:rFonts w:cstheme="minorHAnsi"/>
          <w:b/>
          <w:noProof/>
          <w:color w:val="008680"/>
          <w:highlight w:val="cyan"/>
        </w:rPr>
        <w:t xml:space="preserve"> </w:t>
      </w:r>
    </w:p>
    <w:p w14:paraId="067ADE09" w14:textId="77777777" w:rsidR="002C5264" w:rsidRPr="005723AF" w:rsidRDefault="002C5264" w:rsidP="002C5264">
      <w:pPr>
        <w:spacing w:after="0" w:line="240" w:lineRule="auto"/>
        <w:rPr>
          <w:rFonts w:cstheme="minorHAnsi"/>
        </w:rPr>
      </w:pPr>
    </w:p>
    <w:p w14:paraId="3C03D322" w14:textId="40603355" w:rsidR="006D5230" w:rsidRPr="00035258" w:rsidRDefault="0096431A" w:rsidP="00953895">
      <w:pPr>
        <w:pStyle w:val="ListParagraph"/>
        <w:numPr>
          <w:ilvl w:val="0"/>
          <w:numId w:val="21"/>
        </w:numPr>
        <w:spacing w:after="0" w:line="240" w:lineRule="auto"/>
        <w:ind w:left="360"/>
        <w:rPr>
          <w:rFonts w:cstheme="minorHAnsi"/>
        </w:rPr>
      </w:pPr>
      <w:r>
        <w:rPr>
          <w:rFonts w:cstheme="minorHAnsi"/>
        </w:rPr>
        <w:t>As</w:t>
      </w:r>
      <w:r w:rsidR="00F47184" w:rsidRPr="003D3DF4">
        <w:rPr>
          <w:rFonts w:cstheme="minorHAnsi"/>
        </w:rPr>
        <w:t xml:space="preserve"> PCPs referring high</w:t>
      </w:r>
      <w:r w:rsidR="006D5230" w:rsidRPr="003D3DF4">
        <w:rPr>
          <w:rFonts w:cstheme="minorHAnsi"/>
        </w:rPr>
        <w:t>-</w:t>
      </w:r>
      <w:r w:rsidR="00F47184" w:rsidRPr="003D3DF4">
        <w:rPr>
          <w:rFonts w:cstheme="minorHAnsi"/>
        </w:rPr>
        <w:t>risk seniors to the HSS program develop trust in the program, this may</w:t>
      </w:r>
      <w:r w:rsidR="00F47184" w:rsidRPr="00E434A6">
        <w:rPr>
          <w:rFonts w:cstheme="minorHAnsi"/>
        </w:rPr>
        <w:t xml:space="preserve"> create interest in a Chronic Care Management program</w:t>
      </w:r>
      <w:r>
        <w:rPr>
          <w:rFonts w:cstheme="minorHAnsi"/>
        </w:rPr>
        <w:t xml:space="preserve"> –</w:t>
      </w:r>
      <w:r w:rsidR="00F47184" w:rsidRPr="0096431A">
        <w:rPr>
          <w:rFonts w:cstheme="minorHAnsi"/>
        </w:rPr>
        <w:t xml:space="preserve"> </w:t>
      </w:r>
      <w:r w:rsidRPr="0096431A">
        <w:rPr>
          <w:rFonts w:cstheme="minorHAnsi"/>
        </w:rPr>
        <w:t xml:space="preserve">built as a shared resource with the physician community – </w:t>
      </w:r>
      <w:r w:rsidR="00F47184" w:rsidRPr="0096431A">
        <w:rPr>
          <w:rFonts w:cstheme="minorHAnsi"/>
        </w:rPr>
        <w:t>for their chronically ill</w:t>
      </w:r>
      <w:r w:rsidR="00D73B79" w:rsidRPr="0096431A">
        <w:rPr>
          <w:rFonts w:cstheme="minorHAnsi"/>
        </w:rPr>
        <w:t>,</w:t>
      </w:r>
      <w:r w:rsidR="00F47184" w:rsidRPr="0096431A">
        <w:rPr>
          <w:rFonts w:cstheme="minorHAnsi"/>
        </w:rPr>
        <w:t xml:space="preserve"> but stable</w:t>
      </w:r>
      <w:r w:rsidR="00D73B79" w:rsidRPr="0096431A">
        <w:rPr>
          <w:rFonts w:cstheme="minorHAnsi"/>
        </w:rPr>
        <w:t>,</w:t>
      </w:r>
      <w:r w:rsidR="00F47184" w:rsidRPr="0096431A">
        <w:rPr>
          <w:rFonts w:cstheme="minorHAnsi"/>
        </w:rPr>
        <w:t xml:space="preserve"> Medica</w:t>
      </w:r>
      <w:r>
        <w:rPr>
          <w:rFonts w:cstheme="minorHAnsi"/>
        </w:rPr>
        <w:t>re patients</w:t>
      </w:r>
      <w:r w:rsidR="00F47184" w:rsidRPr="0096431A">
        <w:rPr>
          <w:rFonts w:cstheme="minorHAnsi"/>
        </w:rPr>
        <w:t>.</w:t>
      </w:r>
    </w:p>
    <w:p w14:paraId="79C7A2DA" w14:textId="122D2B0F" w:rsidR="00F47184" w:rsidRDefault="00F47184" w:rsidP="00D73B79">
      <w:pPr>
        <w:pStyle w:val="ListParagraph"/>
        <w:numPr>
          <w:ilvl w:val="0"/>
          <w:numId w:val="21"/>
        </w:numPr>
        <w:spacing w:after="0" w:line="240" w:lineRule="auto"/>
        <w:ind w:left="360"/>
        <w:rPr>
          <w:rFonts w:cstheme="minorHAnsi"/>
        </w:rPr>
      </w:pPr>
      <w:r w:rsidRPr="00E434A6">
        <w:rPr>
          <w:rFonts w:cstheme="minorHAnsi"/>
        </w:rPr>
        <w:t xml:space="preserve">Recent literature suggests </w:t>
      </w:r>
      <w:r w:rsidR="00BC4DA2" w:rsidRPr="00E434A6">
        <w:rPr>
          <w:rFonts w:cstheme="minorHAnsi"/>
        </w:rPr>
        <w:t>that reducing spending and improving</w:t>
      </w:r>
      <w:r w:rsidRPr="00E434A6">
        <w:rPr>
          <w:rFonts w:cstheme="minorHAnsi"/>
        </w:rPr>
        <w:t xml:space="preserve"> outcomes for frequent users</w:t>
      </w:r>
      <w:r w:rsidR="00BF73AB">
        <w:rPr>
          <w:rFonts w:cstheme="minorHAnsi"/>
        </w:rPr>
        <w:t xml:space="preserve"> is more effective when</w:t>
      </w:r>
      <w:r w:rsidRPr="00E434A6">
        <w:rPr>
          <w:rFonts w:cstheme="minorHAnsi"/>
        </w:rPr>
        <w:t xml:space="preserve"> Hospital Care Transition programs span both inpatient and ED settings</w:t>
      </w:r>
      <w:r w:rsidR="006D5230">
        <w:rPr>
          <w:rFonts w:cstheme="minorHAnsi"/>
        </w:rPr>
        <w:t>.</w:t>
      </w:r>
      <w:r w:rsidR="00BF73AB">
        <w:rPr>
          <w:rFonts w:cstheme="minorHAnsi"/>
        </w:rPr>
        <w:t xml:space="preserve">  The NM RP infrastructure could focus on piloting and scaling this design.</w:t>
      </w:r>
    </w:p>
    <w:p w14:paraId="15CEC15E" w14:textId="17943DE1" w:rsidR="005723AF" w:rsidRPr="005723AF" w:rsidRDefault="005723AF" w:rsidP="005723AF">
      <w:pPr>
        <w:pStyle w:val="ListParagraph"/>
        <w:numPr>
          <w:ilvl w:val="0"/>
          <w:numId w:val="21"/>
        </w:numPr>
        <w:spacing w:after="0" w:line="240" w:lineRule="auto"/>
        <w:ind w:left="360"/>
        <w:rPr>
          <w:rFonts w:cstheme="minorHAnsi"/>
        </w:rPr>
      </w:pPr>
      <w:r>
        <w:rPr>
          <w:rFonts w:cstheme="minorHAnsi"/>
        </w:rPr>
        <w:t xml:space="preserve">Payers may want to collaborate with the </w:t>
      </w:r>
      <w:r w:rsidR="00E546FC">
        <w:rPr>
          <w:rFonts w:cstheme="minorHAnsi"/>
        </w:rPr>
        <w:t xml:space="preserve">NM RP </w:t>
      </w:r>
      <w:r>
        <w:rPr>
          <w:rFonts w:cstheme="minorHAnsi"/>
        </w:rPr>
        <w:t>hospitals to expand successful interventions to their beneficiaries.</w:t>
      </w:r>
    </w:p>
    <w:p w14:paraId="7ABF8DC9" w14:textId="77777777" w:rsidR="00F47184" w:rsidRDefault="00F47184" w:rsidP="00F47184">
      <w:pPr>
        <w:spacing w:after="0" w:line="240" w:lineRule="auto"/>
        <w:contextualSpacing/>
        <w:rPr>
          <w:rFonts w:cstheme="minorHAnsi"/>
        </w:rPr>
      </w:pPr>
    </w:p>
    <w:p w14:paraId="21AF5D52" w14:textId="30B2DF2D" w:rsidR="00F47184" w:rsidRPr="00F47184" w:rsidRDefault="00F47184" w:rsidP="00F47184">
      <w:pPr>
        <w:spacing w:after="0" w:line="240" w:lineRule="auto"/>
        <w:contextualSpacing/>
        <w:rPr>
          <w:rFonts w:cstheme="minorHAnsi"/>
        </w:rPr>
      </w:pPr>
      <w:r w:rsidRPr="00F47184">
        <w:rPr>
          <w:rFonts w:cstheme="minorHAnsi"/>
        </w:rPr>
        <w:t>The NM RP partners are mission</w:t>
      </w:r>
      <w:r w:rsidR="00D11CE2">
        <w:rPr>
          <w:rFonts w:cstheme="minorHAnsi"/>
        </w:rPr>
        <w:t>-</w:t>
      </w:r>
      <w:r w:rsidRPr="00F47184">
        <w:rPr>
          <w:rFonts w:cstheme="minorHAnsi"/>
        </w:rPr>
        <w:t>driven organizations that share a strong commitment to the community they serve and to the health of its population</w:t>
      </w:r>
      <w:r w:rsidR="00D35BA3">
        <w:rPr>
          <w:rFonts w:cstheme="minorHAnsi"/>
        </w:rPr>
        <w:t xml:space="preserve">.  </w:t>
      </w:r>
      <w:r>
        <w:rPr>
          <w:rFonts w:cstheme="minorHAnsi"/>
        </w:rPr>
        <w:t>Changes in the he</w:t>
      </w:r>
      <w:r w:rsidR="00D11CE2">
        <w:rPr>
          <w:rFonts w:cstheme="minorHAnsi"/>
        </w:rPr>
        <w:t>a</w:t>
      </w:r>
      <w:r>
        <w:rPr>
          <w:rFonts w:cstheme="minorHAnsi"/>
        </w:rPr>
        <w:t>lth care environment</w:t>
      </w:r>
      <w:r w:rsidR="00D11CE2">
        <w:rPr>
          <w:rFonts w:cstheme="minorHAnsi"/>
        </w:rPr>
        <w:t xml:space="preserve"> –</w:t>
      </w:r>
      <w:r>
        <w:rPr>
          <w:rFonts w:cstheme="minorHAnsi"/>
        </w:rPr>
        <w:t xml:space="preserve"> and the recognition that change will continue</w:t>
      </w:r>
      <w:r w:rsidR="00D11CE2">
        <w:rPr>
          <w:rFonts w:cstheme="minorHAnsi"/>
        </w:rPr>
        <w:t xml:space="preserve"> –</w:t>
      </w:r>
      <w:r>
        <w:rPr>
          <w:rFonts w:cstheme="minorHAnsi"/>
        </w:rPr>
        <w:t xml:space="preserve"> has driven the </w:t>
      </w:r>
      <w:r w:rsidRPr="00F47184">
        <w:rPr>
          <w:rFonts w:cstheme="minorHAnsi"/>
        </w:rPr>
        <w:t>creation of the NM RP</w:t>
      </w:r>
      <w:r w:rsidR="00D35BA3">
        <w:rPr>
          <w:rFonts w:cstheme="minorHAnsi"/>
        </w:rPr>
        <w:t xml:space="preserve">.  </w:t>
      </w:r>
      <w:r>
        <w:rPr>
          <w:rFonts w:cstheme="minorHAnsi"/>
        </w:rPr>
        <w:t>For</w:t>
      </w:r>
      <w:r w:rsidRPr="00F47184">
        <w:rPr>
          <w:rFonts w:cstheme="minorHAnsi"/>
        </w:rPr>
        <w:t xml:space="preserve"> the health of our shared community, </w:t>
      </w:r>
      <w:r w:rsidR="00D11CE2">
        <w:rPr>
          <w:rFonts w:cstheme="minorHAnsi"/>
        </w:rPr>
        <w:t>hospital and community partners</w:t>
      </w:r>
      <w:r w:rsidR="00D11CE2" w:rsidRPr="00F47184">
        <w:rPr>
          <w:rFonts w:cstheme="minorHAnsi"/>
        </w:rPr>
        <w:t xml:space="preserve"> </w:t>
      </w:r>
      <w:r w:rsidRPr="00F47184">
        <w:rPr>
          <w:rFonts w:cstheme="minorHAnsi"/>
        </w:rPr>
        <w:t>must forge, scale, and sustain</w:t>
      </w:r>
      <w:r w:rsidR="00D11CE2">
        <w:rPr>
          <w:rFonts w:cstheme="minorHAnsi"/>
        </w:rPr>
        <w:t xml:space="preserve"> effective programs,</w:t>
      </w:r>
      <w:r w:rsidRPr="00F47184">
        <w:rPr>
          <w:rFonts w:cstheme="minorHAnsi"/>
        </w:rPr>
        <w:t xml:space="preserve"> while continuously searching for methods that yield better, longer term, or longer lasting </w:t>
      </w:r>
      <w:r w:rsidR="00D11CE2">
        <w:rPr>
          <w:rFonts w:cstheme="minorHAnsi"/>
        </w:rPr>
        <w:lastRenderedPageBreak/>
        <w:t>improvements</w:t>
      </w:r>
      <w:r w:rsidRPr="00F47184">
        <w:rPr>
          <w:rFonts w:cstheme="minorHAnsi"/>
        </w:rPr>
        <w:t xml:space="preserve">.  </w:t>
      </w:r>
      <w:r w:rsidR="00D11CE2">
        <w:rPr>
          <w:rFonts w:cstheme="minorHAnsi"/>
        </w:rPr>
        <w:t>The NM RP structure form</w:t>
      </w:r>
      <w:r w:rsidR="00E434A6">
        <w:rPr>
          <w:rFonts w:cstheme="minorHAnsi"/>
        </w:rPr>
        <w:t>s</w:t>
      </w:r>
      <w:r w:rsidR="00D11CE2">
        <w:rPr>
          <w:rFonts w:cstheme="minorHAnsi"/>
        </w:rPr>
        <w:t xml:space="preserve"> a found</w:t>
      </w:r>
      <w:r w:rsidR="00BC4DA2">
        <w:rPr>
          <w:rFonts w:cstheme="minorHAnsi"/>
        </w:rPr>
        <w:t>ation for learning together and</w:t>
      </w:r>
      <w:r w:rsidRPr="00F47184">
        <w:rPr>
          <w:rFonts w:cstheme="minorHAnsi"/>
        </w:rPr>
        <w:t xml:space="preserve"> </w:t>
      </w:r>
      <w:r w:rsidR="00BC4DA2">
        <w:rPr>
          <w:rFonts w:cstheme="minorHAnsi"/>
        </w:rPr>
        <w:t xml:space="preserve">for </w:t>
      </w:r>
      <w:r w:rsidRPr="00F47184">
        <w:rPr>
          <w:rFonts w:cstheme="minorHAnsi"/>
        </w:rPr>
        <w:t xml:space="preserve">building trusting relationships across hospital entities, across the continuum of care providers, </w:t>
      </w:r>
      <w:r w:rsidR="00D11CE2">
        <w:rPr>
          <w:rFonts w:cstheme="minorHAnsi"/>
        </w:rPr>
        <w:t>and</w:t>
      </w:r>
      <w:r w:rsidR="00D11CE2" w:rsidRPr="00F47184">
        <w:rPr>
          <w:rFonts w:cstheme="minorHAnsi"/>
        </w:rPr>
        <w:t xml:space="preserve"> </w:t>
      </w:r>
      <w:r w:rsidRPr="00F47184">
        <w:rPr>
          <w:rFonts w:cstheme="minorHAnsi"/>
        </w:rPr>
        <w:t xml:space="preserve">across sectors.  </w:t>
      </w:r>
    </w:p>
    <w:p w14:paraId="5F9BCBA8" w14:textId="77777777" w:rsidR="009D66D6" w:rsidRDefault="009D66D6" w:rsidP="00AE3456">
      <w:pPr>
        <w:spacing w:after="0" w:line="240" w:lineRule="auto"/>
        <w:contextualSpacing/>
        <w:rPr>
          <w:rFonts w:eastAsia="Calibri" w:cstheme="minorHAnsi"/>
        </w:rPr>
      </w:pPr>
    </w:p>
    <w:p w14:paraId="7A11084D" w14:textId="511530BE" w:rsidR="00BF73AB" w:rsidRDefault="00BF73AB" w:rsidP="00AE3456">
      <w:pPr>
        <w:spacing w:after="0" w:line="240" w:lineRule="auto"/>
        <w:contextualSpacing/>
        <w:rPr>
          <w:rFonts w:eastAsia="Calibri" w:cstheme="minorHAnsi"/>
        </w:rPr>
      </w:pPr>
      <w:r>
        <w:rPr>
          <w:rFonts w:eastAsia="Calibri" w:cstheme="minorHAnsi"/>
        </w:rPr>
        <w:t>Already the</w:t>
      </w:r>
      <w:r w:rsidR="00755941">
        <w:rPr>
          <w:rFonts w:eastAsia="Calibri" w:cstheme="minorHAnsi"/>
        </w:rPr>
        <w:t xml:space="preserve"> six NM RP</w:t>
      </w:r>
      <w:r>
        <w:rPr>
          <w:rFonts w:eastAsia="Calibri" w:cstheme="minorHAnsi"/>
        </w:rPr>
        <w:t xml:space="preserve"> hospitals have come together to share information on their community programs (e.g. </w:t>
      </w:r>
      <w:r w:rsidR="009A05B4">
        <w:rPr>
          <w:rFonts w:eastAsia="Calibri" w:cstheme="minorHAnsi"/>
        </w:rPr>
        <w:t>diabetes self-management</w:t>
      </w:r>
      <w:r w:rsidR="00755941">
        <w:rPr>
          <w:rFonts w:eastAsia="Calibri" w:cstheme="minorHAnsi"/>
        </w:rPr>
        <w:t xml:space="preserve"> education,</w:t>
      </w:r>
      <w:r>
        <w:rPr>
          <w:rFonts w:eastAsia="Calibri" w:cstheme="minorHAnsi"/>
        </w:rPr>
        <w:t xml:space="preserve"> exercise, nutrition</w:t>
      </w:r>
      <w:r w:rsidR="00755941">
        <w:rPr>
          <w:rFonts w:eastAsia="Calibri" w:cstheme="minorHAnsi"/>
        </w:rPr>
        <w:t xml:space="preserve"> classes</w:t>
      </w:r>
      <w:r>
        <w:rPr>
          <w:rFonts w:eastAsia="Calibri" w:cstheme="minorHAnsi"/>
        </w:rPr>
        <w:t xml:space="preserve">) and are altering community scheduling to reduce overlap and better serve the community.  As the NM RP matures, joint efforts </w:t>
      </w:r>
      <w:r w:rsidR="00755941">
        <w:rPr>
          <w:rFonts w:eastAsia="Calibri" w:cstheme="minorHAnsi"/>
        </w:rPr>
        <w:t>expect to target</w:t>
      </w:r>
      <w:r>
        <w:rPr>
          <w:rFonts w:eastAsia="Calibri" w:cstheme="minorHAnsi"/>
        </w:rPr>
        <w:t xml:space="preserve"> upstream interventions to prevent or control the disease states that most impact hospi</w:t>
      </w:r>
      <w:r w:rsidR="00B255F2">
        <w:rPr>
          <w:rFonts w:eastAsia="Calibri" w:cstheme="minorHAnsi"/>
        </w:rPr>
        <w:t>t</w:t>
      </w:r>
      <w:r>
        <w:rPr>
          <w:rFonts w:eastAsia="Calibri" w:cstheme="minorHAnsi"/>
        </w:rPr>
        <w:t xml:space="preserve">al utilization (e.g. </w:t>
      </w:r>
      <w:r w:rsidR="00B255F2">
        <w:rPr>
          <w:rFonts w:eastAsia="Calibri" w:cstheme="minorHAnsi"/>
        </w:rPr>
        <w:t>cardiov</w:t>
      </w:r>
      <w:r w:rsidR="00755941">
        <w:rPr>
          <w:rFonts w:eastAsia="Calibri" w:cstheme="minorHAnsi"/>
        </w:rPr>
        <w:t>ascular disease and diabetes)</w:t>
      </w:r>
      <w:r>
        <w:rPr>
          <w:rFonts w:eastAsia="Calibri" w:cstheme="minorHAnsi"/>
        </w:rPr>
        <w:t>.</w:t>
      </w:r>
    </w:p>
    <w:p w14:paraId="4DF291D8" w14:textId="77777777" w:rsidR="00BF73AB" w:rsidRPr="00C82117" w:rsidRDefault="00BF73AB" w:rsidP="00AE3456">
      <w:pPr>
        <w:spacing w:after="0" w:line="240" w:lineRule="auto"/>
        <w:contextualSpacing/>
        <w:rPr>
          <w:rFonts w:eastAsia="Calibri" w:cstheme="minorHAnsi"/>
        </w:rPr>
      </w:pPr>
    </w:p>
    <w:p w14:paraId="6E9FC99A" w14:textId="42C2B777" w:rsidR="004C7717" w:rsidRPr="00FA2E70" w:rsidRDefault="005C3CEF" w:rsidP="0096431A">
      <w:pPr>
        <w:pStyle w:val="ListParagraph"/>
        <w:spacing w:after="0"/>
        <w:ind w:left="0" w:hanging="360"/>
      </w:pPr>
      <w:r>
        <w:rPr>
          <w:rFonts w:eastAsia="Calibri" w:cstheme="minorHAnsi"/>
          <w:b/>
          <w:color w:val="008680"/>
          <w:sz w:val="24"/>
          <w:szCs w:val="24"/>
        </w:rPr>
        <w:t>6.</w:t>
      </w:r>
      <w:r>
        <w:rPr>
          <w:rFonts w:eastAsia="Calibri" w:cstheme="minorHAnsi"/>
          <w:b/>
          <w:color w:val="008680"/>
          <w:sz w:val="24"/>
          <w:szCs w:val="24"/>
        </w:rPr>
        <w:tab/>
      </w:r>
      <w:r w:rsidR="00C956E0" w:rsidRPr="0058550D">
        <w:rPr>
          <w:rFonts w:eastAsia="Calibri" w:cstheme="minorHAnsi"/>
          <w:b/>
          <w:color w:val="008680"/>
          <w:sz w:val="24"/>
          <w:szCs w:val="24"/>
        </w:rPr>
        <w:t>Participating Partners and Decision-Making Process</w:t>
      </w:r>
    </w:p>
    <w:p w14:paraId="65970036" w14:textId="2D468F35" w:rsidR="006F437F" w:rsidRPr="006F437F" w:rsidRDefault="00145B35" w:rsidP="00145B35">
      <w:pPr>
        <w:tabs>
          <w:tab w:val="left" w:pos="3240"/>
        </w:tabs>
        <w:spacing w:after="0" w:line="240" w:lineRule="auto"/>
        <w:ind w:hanging="360"/>
        <w:rPr>
          <w:rFonts w:cstheme="minorHAnsi"/>
        </w:rPr>
      </w:pPr>
      <w:r>
        <w:rPr>
          <w:rFonts w:eastAsia="Calibri" w:cstheme="minorHAnsi"/>
          <w:b/>
          <w:color w:val="008680"/>
        </w:rPr>
        <w:t>6a.</w:t>
      </w:r>
      <w:r>
        <w:rPr>
          <w:rFonts w:eastAsia="Calibri" w:cstheme="minorHAnsi"/>
          <w:b/>
          <w:color w:val="008680"/>
        </w:rPr>
        <w:tab/>
      </w:r>
      <w:r w:rsidRPr="00145B35">
        <w:rPr>
          <w:rFonts w:eastAsia="Calibri" w:cstheme="minorHAnsi"/>
          <w:b/>
          <w:color w:val="008680"/>
        </w:rPr>
        <w:t>Governance Structure:</w:t>
      </w:r>
      <w:r>
        <w:rPr>
          <w:rFonts w:cstheme="minorHAnsi"/>
        </w:rPr>
        <w:t xml:space="preserve">  </w:t>
      </w:r>
      <w:r w:rsidR="006F437F" w:rsidRPr="006F437F">
        <w:rPr>
          <w:rFonts w:cstheme="minorHAnsi"/>
        </w:rPr>
        <w:t xml:space="preserve">The NexusMontgomery Regional Partnership governance structure </w:t>
      </w:r>
      <w:r w:rsidR="00E33CF5" w:rsidRPr="006F437F">
        <w:rPr>
          <w:rFonts w:cstheme="minorHAnsi"/>
        </w:rPr>
        <w:t xml:space="preserve">is a collaborative partnership </w:t>
      </w:r>
      <w:r w:rsidR="006F437F" w:rsidRPr="006F437F">
        <w:rPr>
          <w:rFonts w:cstheme="minorHAnsi"/>
        </w:rPr>
        <w:t>to share funds, resources and data, and coordinate jointly with providers, community-based organization</w:t>
      </w:r>
      <w:r w:rsidR="00D73B79">
        <w:rPr>
          <w:rFonts w:cstheme="minorHAnsi"/>
        </w:rPr>
        <w:t>s</w:t>
      </w:r>
      <w:r w:rsidR="006F437F" w:rsidRPr="006F437F">
        <w:rPr>
          <w:rFonts w:cstheme="minorHAnsi"/>
        </w:rPr>
        <w:t>, public health and others on programs, projects</w:t>
      </w:r>
      <w:r w:rsidR="009E1C56">
        <w:rPr>
          <w:rFonts w:cstheme="minorHAnsi"/>
        </w:rPr>
        <w:t>,</w:t>
      </w:r>
      <w:r w:rsidR="006F437F" w:rsidRPr="006F437F">
        <w:rPr>
          <w:rFonts w:cstheme="minorHAnsi"/>
        </w:rPr>
        <w:t xml:space="preserve"> and interventions in support of </w:t>
      </w:r>
      <w:r w:rsidR="009E1C56">
        <w:rPr>
          <w:rFonts w:cstheme="minorHAnsi"/>
        </w:rPr>
        <w:t>the New All-Payer M</w:t>
      </w:r>
      <w:r w:rsidR="006F437F" w:rsidRPr="006F437F">
        <w:rPr>
          <w:rFonts w:cstheme="minorHAnsi"/>
        </w:rPr>
        <w:t xml:space="preserve">odel goals and requirements.  </w:t>
      </w:r>
      <w:r w:rsidR="009E1C56">
        <w:rPr>
          <w:rFonts w:cstheme="minorHAnsi"/>
        </w:rPr>
        <w:t xml:space="preserve">An </w:t>
      </w:r>
      <w:r w:rsidR="009E1C56" w:rsidRPr="006F437F">
        <w:rPr>
          <w:rFonts w:cstheme="minorHAnsi"/>
        </w:rPr>
        <w:t>Operating Agreement and a Participation Agreement</w:t>
      </w:r>
      <w:r w:rsidR="009E1C56">
        <w:rPr>
          <w:rFonts w:cstheme="minorHAnsi"/>
        </w:rPr>
        <w:t xml:space="preserve"> govern </w:t>
      </w:r>
      <w:r>
        <w:rPr>
          <w:rFonts w:cstheme="minorHAnsi"/>
        </w:rPr>
        <w:t>its</w:t>
      </w:r>
      <w:r w:rsidR="00E33CF5">
        <w:rPr>
          <w:rFonts w:cstheme="minorHAnsi"/>
        </w:rPr>
        <w:t xml:space="preserve"> </w:t>
      </w:r>
      <w:r w:rsidR="009E1C56">
        <w:rPr>
          <w:rFonts w:cstheme="minorHAnsi"/>
        </w:rPr>
        <w:t>functioning</w:t>
      </w:r>
      <w:r w:rsidR="006F437F" w:rsidRPr="006F437F">
        <w:rPr>
          <w:rFonts w:cstheme="minorHAnsi"/>
        </w:rPr>
        <w:t>.  The Operating Agreement defines the charter elements and key aspects of governance</w:t>
      </w:r>
      <w:r w:rsidR="00780DB4">
        <w:rPr>
          <w:rFonts w:cstheme="minorHAnsi"/>
        </w:rPr>
        <w:t xml:space="preserve"> (</w:t>
      </w:r>
      <w:r w:rsidR="006F437F" w:rsidRPr="006F437F">
        <w:rPr>
          <w:rFonts w:cstheme="minorHAnsi"/>
        </w:rPr>
        <w:t>committees, board seats, roles of the partners, and voting rights</w:t>
      </w:r>
      <w:r w:rsidR="00780DB4">
        <w:rPr>
          <w:rFonts w:cstheme="minorHAnsi"/>
        </w:rPr>
        <w:t>)</w:t>
      </w:r>
      <w:r w:rsidR="006F437F" w:rsidRPr="006F437F">
        <w:rPr>
          <w:rFonts w:cstheme="minorHAnsi"/>
        </w:rPr>
        <w:t xml:space="preserve">.  The Participation Agreement details partner responsibilities and partnership processes </w:t>
      </w:r>
      <w:r w:rsidR="00780DB4">
        <w:rPr>
          <w:rFonts w:cstheme="minorHAnsi"/>
        </w:rPr>
        <w:t>(</w:t>
      </w:r>
      <w:r w:rsidR="006F437F" w:rsidRPr="006F437F">
        <w:rPr>
          <w:rFonts w:cstheme="minorHAnsi"/>
        </w:rPr>
        <w:t>addressing non</w:t>
      </w:r>
      <w:r w:rsidR="00E33CF5">
        <w:rPr>
          <w:rFonts w:cstheme="minorHAnsi"/>
        </w:rPr>
        <w:t>-performance of an NM RP member,</w:t>
      </w:r>
      <w:r w:rsidR="006F437F" w:rsidRPr="006F437F">
        <w:rPr>
          <w:rFonts w:cstheme="minorHAnsi"/>
        </w:rPr>
        <w:t xml:space="preserve"> the d</w:t>
      </w:r>
      <w:r w:rsidR="00E33CF5">
        <w:rPr>
          <w:rFonts w:cstheme="minorHAnsi"/>
        </w:rPr>
        <w:t>ata management and sharing plan, the patient protection plan,</w:t>
      </w:r>
      <w:r w:rsidR="006F437F" w:rsidRPr="006F437F">
        <w:rPr>
          <w:rFonts w:cstheme="minorHAnsi"/>
        </w:rPr>
        <w:t xml:space="preserve"> mechanisms for financial accounta</w:t>
      </w:r>
      <w:r w:rsidR="00E33CF5">
        <w:rPr>
          <w:rFonts w:cstheme="minorHAnsi"/>
        </w:rPr>
        <w:t>bility and conflict of interest,</w:t>
      </w:r>
      <w:r w:rsidR="006F437F" w:rsidRPr="006F437F">
        <w:rPr>
          <w:rFonts w:cstheme="minorHAnsi"/>
        </w:rPr>
        <w:t xml:space="preserve"> and reporting requirements</w:t>
      </w:r>
      <w:r w:rsidR="00780DB4">
        <w:rPr>
          <w:rFonts w:cstheme="minorHAnsi"/>
        </w:rPr>
        <w:t>)</w:t>
      </w:r>
      <w:r w:rsidR="006F437F" w:rsidRPr="006F437F">
        <w:rPr>
          <w:rFonts w:cstheme="minorHAnsi"/>
        </w:rPr>
        <w:t xml:space="preserve">.  </w:t>
      </w:r>
    </w:p>
    <w:p w14:paraId="6CEFFDD1" w14:textId="77777777" w:rsidR="006F437F" w:rsidRPr="006F437F" w:rsidRDefault="006F437F" w:rsidP="00FA2E70">
      <w:pPr>
        <w:tabs>
          <w:tab w:val="left" w:pos="3240"/>
        </w:tabs>
        <w:spacing w:after="0" w:line="240" w:lineRule="auto"/>
        <w:rPr>
          <w:rFonts w:cstheme="minorHAnsi"/>
        </w:rPr>
      </w:pPr>
    </w:p>
    <w:p w14:paraId="2F6FBBFE" w14:textId="0E52D749" w:rsidR="00630597" w:rsidRPr="00352F2C" w:rsidRDefault="006F437F" w:rsidP="00FA2E70">
      <w:pPr>
        <w:tabs>
          <w:tab w:val="left" w:pos="3240"/>
        </w:tabs>
        <w:spacing w:after="0" w:line="240" w:lineRule="auto"/>
        <w:rPr>
          <w:rFonts w:cstheme="minorHAnsi"/>
        </w:rPr>
      </w:pPr>
      <w:r w:rsidRPr="006F437F">
        <w:rPr>
          <w:rFonts w:cstheme="minorHAnsi"/>
        </w:rPr>
        <w:t xml:space="preserve">Health Management Associates (HMA) is facilitating the </w:t>
      </w:r>
      <w:r w:rsidR="00F55149">
        <w:rPr>
          <w:rFonts w:cstheme="minorHAnsi"/>
        </w:rPr>
        <w:t xml:space="preserve">NM RP </w:t>
      </w:r>
      <w:r w:rsidRPr="006F437F">
        <w:rPr>
          <w:rFonts w:cstheme="minorHAnsi"/>
        </w:rPr>
        <w:t xml:space="preserve">Governance Work Group and drafting the </w:t>
      </w:r>
      <w:r w:rsidR="009E1C56">
        <w:rPr>
          <w:rFonts w:cstheme="minorHAnsi"/>
        </w:rPr>
        <w:t xml:space="preserve">NM RP </w:t>
      </w:r>
      <w:r w:rsidR="00F57554">
        <w:rPr>
          <w:rFonts w:cstheme="minorHAnsi"/>
        </w:rPr>
        <w:t>a</w:t>
      </w:r>
      <w:r w:rsidR="00F57554" w:rsidRPr="006F437F">
        <w:rPr>
          <w:rFonts w:cstheme="minorHAnsi"/>
        </w:rPr>
        <w:t>greements</w:t>
      </w:r>
      <w:r w:rsidRPr="00E70394">
        <w:rPr>
          <w:rFonts w:cstheme="minorHAnsi"/>
        </w:rPr>
        <w:t xml:space="preserve">. The Operating Agreement </w:t>
      </w:r>
      <w:r w:rsidR="00F55149" w:rsidRPr="00E70394">
        <w:rPr>
          <w:rFonts w:cstheme="minorHAnsi"/>
        </w:rPr>
        <w:t>decisions-matrix</w:t>
      </w:r>
      <w:r w:rsidRPr="00E70394">
        <w:rPr>
          <w:rFonts w:cstheme="minorHAnsi"/>
        </w:rPr>
        <w:t xml:space="preserve"> is </w:t>
      </w:r>
      <w:r w:rsidRPr="00C916EC">
        <w:rPr>
          <w:rFonts w:cstheme="minorHAnsi"/>
        </w:rPr>
        <w:t xml:space="preserve">included as Appendix </w:t>
      </w:r>
      <w:r w:rsidR="00C916EC" w:rsidRPr="00C916EC">
        <w:rPr>
          <w:rFonts w:cstheme="minorHAnsi"/>
        </w:rPr>
        <w:t>G</w:t>
      </w:r>
      <w:r w:rsidR="006808D5" w:rsidRPr="00C916EC">
        <w:rPr>
          <w:rFonts w:cstheme="minorHAnsi"/>
        </w:rPr>
        <w:t xml:space="preserve">.  </w:t>
      </w:r>
      <w:r w:rsidR="00F55149" w:rsidRPr="00C916EC">
        <w:rPr>
          <w:rFonts w:cstheme="minorHAnsi"/>
        </w:rPr>
        <w:t>This</w:t>
      </w:r>
      <w:r w:rsidR="00F55149">
        <w:rPr>
          <w:rFonts w:cstheme="minorHAnsi"/>
        </w:rPr>
        <w:t xml:space="preserve"> matrix is undergoing review by hospitals’ legal counsel</w:t>
      </w:r>
      <w:r w:rsidR="006808D5">
        <w:rPr>
          <w:rFonts w:cstheme="minorHAnsi"/>
        </w:rPr>
        <w:t xml:space="preserve">.  The Governance Work Group meets next on January 6, 2016 to address the Participation Agreement.  </w:t>
      </w:r>
      <w:r w:rsidRPr="006F437F">
        <w:rPr>
          <w:rFonts w:cstheme="minorHAnsi"/>
        </w:rPr>
        <w:t xml:space="preserve">The NexusMontgomery </w:t>
      </w:r>
      <w:r w:rsidR="00461969">
        <w:rPr>
          <w:rFonts w:cstheme="minorHAnsi"/>
        </w:rPr>
        <w:t xml:space="preserve">Governance </w:t>
      </w:r>
      <w:r w:rsidRPr="006F437F">
        <w:rPr>
          <w:rFonts w:cstheme="minorHAnsi"/>
        </w:rPr>
        <w:t>Board will be appointed at the time the Operating Agreement</w:t>
      </w:r>
      <w:r w:rsidR="00630597">
        <w:rPr>
          <w:rFonts w:cstheme="minorHAnsi"/>
        </w:rPr>
        <w:t xml:space="preserve"> </w:t>
      </w:r>
      <w:r w:rsidRPr="006F437F">
        <w:rPr>
          <w:rFonts w:cstheme="minorHAnsi"/>
        </w:rPr>
        <w:t>is executed</w:t>
      </w:r>
      <w:r w:rsidR="006808D5">
        <w:rPr>
          <w:rFonts w:cstheme="minorHAnsi"/>
        </w:rPr>
        <w:t xml:space="preserve"> </w:t>
      </w:r>
      <w:r w:rsidR="00630597">
        <w:rPr>
          <w:rFonts w:cstheme="minorHAnsi"/>
        </w:rPr>
        <w:t xml:space="preserve">(target: mid-February) </w:t>
      </w:r>
      <w:r w:rsidRPr="006F437F">
        <w:rPr>
          <w:rFonts w:cstheme="minorHAnsi"/>
        </w:rPr>
        <w:t xml:space="preserve">and constituted within 20 business days of execution.  The </w:t>
      </w:r>
      <w:r w:rsidR="004B29D8">
        <w:rPr>
          <w:rFonts w:cstheme="minorHAnsi"/>
        </w:rPr>
        <w:t xml:space="preserve">NM RP </w:t>
      </w:r>
      <w:r w:rsidR="00F57554">
        <w:rPr>
          <w:rFonts w:cstheme="minorHAnsi"/>
        </w:rPr>
        <w:t>expects</w:t>
      </w:r>
      <w:r w:rsidR="004B29D8">
        <w:rPr>
          <w:rFonts w:cstheme="minorHAnsi"/>
        </w:rPr>
        <w:t xml:space="preserve"> to</w:t>
      </w:r>
      <w:r w:rsidRPr="006F437F">
        <w:rPr>
          <w:rFonts w:cstheme="minorHAnsi"/>
        </w:rPr>
        <w:t xml:space="preserve"> retain the current Governance Work Group members as the founding </w:t>
      </w:r>
      <w:r w:rsidR="00461969">
        <w:rPr>
          <w:rFonts w:cstheme="minorHAnsi"/>
        </w:rPr>
        <w:t>d</w:t>
      </w:r>
      <w:r w:rsidRPr="006F437F">
        <w:rPr>
          <w:rFonts w:cstheme="minorHAnsi"/>
        </w:rPr>
        <w:t>irectors.</w:t>
      </w:r>
      <w:r w:rsidR="00E33CF5">
        <w:rPr>
          <w:rFonts w:cstheme="minorHAnsi"/>
        </w:rPr>
        <w:t xml:space="preserve">  </w:t>
      </w:r>
      <w:r w:rsidRPr="006F437F">
        <w:rPr>
          <w:rFonts w:cstheme="minorHAnsi"/>
        </w:rPr>
        <w:t>The NM RP Governance Board begins with six seats</w:t>
      </w:r>
      <w:r w:rsidRPr="00AA16FA">
        <w:rPr>
          <w:rFonts w:cstheme="minorHAnsi"/>
        </w:rPr>
        <w:t xml:space="preserve">, one for each of the six </w:t>
      </w:r>
      <w:r w:rsidR="00852117">
        <w:rPr>
          <w:rFonts w:cstheme="minorHAnsi"/>
        </w:rPr>
        <w:t>lead</w:t>
      </w:r>
      <w:r w:rsidR="00852117" w:rsidRPr="00AA16FA">
        <w:rPr>
          <w:rFonts w:cstheme="minorHAnsi"/>
        </w:rPr>
        <w:t xml:space="preserve"> </w:t>
      </w:r>
      <w:r w:rsidRPr="00AA16FA">
        <w:rPr>
          <w:rFonts w:cstheme="minorHAnsi"/>
        </w:rPr>
        <w:t xml:space="preserve">hospitals: Holy Cross Hospital, Holy Cross Germantown Hospital, MedStar Montgomery Medical Center, Shady Grove Medical Center, Suburban Hospital and Washington Adventist Hospital.  </w:t>
      </w:r>
      <w:r w:rsidR="006808D5" w:rsidRPr="006F437F">
        <w:rPr>
          <w:rFonts w:cstheme="minorHAnsi"/>
        </w:rPr>
        <w:t xml:space="preserve">The Board can expand </w:t>
      </w:r>
      <w:r w:rsidR="006808D5">
        <w:rPr>
          <w:rFonts w:cstheme="minorHAnsi"/>
        </w:rPr>
        <w:t xml:space="preserve">to a maximum of </w:t>
      </w:r>
      <w:r w:rsidR="006808D5" w:rsidRPr="006F437F">
        <w:rPr>
          <w:rFonts w:cstheme="minorHAnsi"/>
        </w:rPr>
        <w:t>nine seats, to include community entities</w:t>
      </w:r>
      <w:r w:rsidR="006808D5" w:rsidRPr="00352F2C">
        <w:rPr>
          <w:rFonts w:cstheme="minorHAnsi"/>
        </w:rPr>
        <w:t>.</w:t>
      </w:r>
    </w:p>
    <w:p w14:paraId="6C8BDA16" w14:textId="77777777" w:rsidR="00630597" w:rsidRPr="00352F2C" w:rsidRDefault="00630597" w:rsidP="009A3717">
      <w:pPr>
        <w:spacing w:after="0" w:line="240" w:lineRule="auto"/>
        <w:contextualSpacing/>
        <w:rPr>
          <w:rFonts w:cstheme="minorHAnsi"/>
        </w:rPr>
      </w:pPr>
    </w:p>
    <w:p w14:paraId="4C3A5D86" w14:textId="7942EA7F" w:rsidR="007D5402" w:rsidRDefault="007D5402" w:rsidP="009A3717">
      <w:pPr>
        <w:spacing w:after="0" w:line="240" w:lineRule="auto"/>
        <w:contextualSpacing/>
        <w:rPr>
          <w:rFonts w:cstheme="minorHAnsi"/>
        </w:rPr>
      </w:pPr>
      <w:r w:rsidRPr="00352F2C">
        <w:rPr>
          <w:rFonts w:cstheme="minorHAnsi"/>
        </w:rPr>
        <w:t>The NM RP Governance Board will have two standing committees, the Partnership Program Intervention Committee and the Finance Committee.  The Board takes recommendations fro</w:t>
      </w:r>
      <w:r w:rsidR="00E33CF5" w:rsidRPr="00352F2C">
        <w:rPr>
          <w:rFonts w:cstheme="minorHAnsi"/>
        </w:rPr>
        <w:t xml:space="preserve">m the two standing committees, a </w:t>
      </w:r>
      <w:r w:rsidRPr="00352F2C">
        <w:rPr>
          <w:rFonts w:cstheme="minorHAnsi"/>
        </w:rPr>
        <w:t>Physician Advisory Board, and external partners.  The NM RP Governance Board has final decision-making authority on all programmatic and budgetary issues.</w:t>
      </w:r>
      <w:r w:rsidRPr="006F437F">
        <w:rPr>
          <w:rFonts w:cstheme="minorHAnsi"/>
        </w:rPr>
        <w:t xml:space="preserve">  </w:t>
      </w:r>
    </w:p>
    <w:p w14:paraId="7622CE4B" w14:textId="77777777" w:rsidR="007D5402" w:rsidRDefault="007D5402" w:rsidP="009A3717">
      <w:pPr>
        <w:spacing w:after="0" w:line="240" w:lineRule="auto"/>
        <w:contextualSpacing/>
        <w:rPr>
          <w:rFonts w:cstheme="minorHAnsi"/>
        </w:rPr>
      </w:pPr>
    </w:p>
    <w:p w14:paraId="62930118" w14:textId="179106FB" w:rsidR="002C6708" w:rsidRDefault="00630597" w:rsidP="00380BA1">
      <w:pPr>
        <w:spacing w:after="0" w:line="240" w:lineRule="auto"/>
        <w:contextualSpacing/>
        <w:rPr>
          <w:rFonts w:cstheme="minorHAnsi"/>
        </w:rPr>
      </w:pPr>
      <w:r w:rsidRPr="005E2745">
        <w:rPr>
          <w:rFonts w:cstheme="minorHAnsi"/>
        </w:rPr>
        <w:t xml:space="preserve">NM RP shall operationalize its shared capacity through an existing neutral 501c3 organization, the Primary Care Coalition of Montgomery County, Inc. (PCC).  A management agreement between each of the six lead hospitals and the PCC </w:t>
      </w:r>
      <w:r w:rsidR="00852117">
        <w:rPr>
          <w:rFonts w:cstheme="minorHAnsi"/>
        </w:rPr>
        <w:t>will create</w:t>
      </w:r>
      <w:r w:rsidRPr="005E2745">
        <w:rPr>
          <w:rFonts w:cstheme="minorHAnsi"/>
        </w:rPr>
        <w:t xml:space="preserve"> </w:t>
      </w:r>
      <w:r w:rsidR="007D5402">
        <w:rPr>
          <w:rFonts w:cstheme="minorHAnsi"/>
        </w:rPr>
        <w:t>a Performance Management Center</w:t>
      </w:r>
      <w:r w:rsidRPr="005E2745">
        <w:rPr>
          <w:rFonts w:cstheme="minorHAnsi"/>
        </w:rPr>
        <w:t xml:space="preserve"> to manage the shared interventions, facilitate the shared resources from the partners, hire the additional resources needed, </w:t>
      </w:r>
      <w:r w:rsidR="00852117">
        <w:rPr>
          <w:rFonts w:cstheme="minorHAnsi"/>
        </w:rPr>
        <w:t xml:space="preserve">and contract with program implementation partners such as The Coordinating Center and Cornerstone Montgomery.  The Performance Management Center has </w:t>
      </w:r>
      <w:r w:rsidRPr="005E2745">
        <w:rPr>
          <w:rFonts w:cstheme="minorHAnsi"/>
        </w:rPr>
        <w:t xml:space="preserve">formal reporting structures to the NM RP Governance </w:t>
      </w:r>
      <w:r w:rsidRPr="00C01EF8">
        <w:rPr>
          <w:rFonts w:cstheme="minorHAnsi"/>
        </w:rPr>
        <w:t xml:space="preserve">Board. </w:t>
      </w:r>
      <w:r w:rsidR="007D5402" w:rsidRPr="00C01EF8">
        <w:rPr>
          <w:rFonts w:cstheme="minorHAnsi"/>
        </w:rPr>
        <w:t xml:space="preserve">Figure </w:t>
      </w:r>
      <w:r w:rsidR="00B90B44" w:rsidRPr="00C01EF8">
        <w:rPr>
          <w:rFonts w:cstheme="minorHAnsi"/>
        </w:rPr>
        <w:t>4</w:t>
      </w:r>
      <w:r w:rsidR="007D5402" w:rsidRPr="00C01EF8">
        <w:rPr>
          <w:rFonts w:cstheme="minorHAnsi"/>
        </w:rPr>
        <w:t xml:space="preserve"> </w:t>
      </w:r>
      <w:r w:rsidR="00476DFA" w:rsidRPr="00C01EF8">
        <w:rPr>
          <w:rFonts w:cstheme="minorHAnsi"/>
        </w:rPr>
        <w:t>on page</w:t>
      </w:r>
      <w:r w:rsidR="00476DFA">
        <w:rPr>
          <w:rFonts w:cstheme="minorHAnsi"/>
        </w:rPr>
        <w:t xml:space="preserve"> 20</w:t>
      </w:r>
      <w:r w:rsidR="007D5402" w:rsidRPr="006F437F">
        <w:rPr>
          <w:rFonts w:cstheme="minorHAnsi"/>
        </w:rPr>
        <w:t xml:space="preserve"> provides an illustration of the NM RP governance</w:t>
      </w:r>
      <w:r w:rsidR="007D5402">
        <w:rPr>
          <w:rFonts w:cstheme="minorHAnsi"/>
        </w:rPr>
        <w:t xml:space="preserve"> structure</w:t>
      </w:r>
      <w:r w:rsidR="007D5402" w:rsidRPr="006F437F">
        <w:rPr>
          <w:rFonts w:cstheme="minorHAnsi"/>
        </w:rPr>
        <w:t xml:space="preserve">, </w:t>
      </w:r>
      <w:r w:rsidR="007D5402">
        <w:rPr>
          <w:rFonts w:cstheme="minorHAnsi"/>
        </w:rPr>
        <w:t xml:space="preserve">performance </w:t>
      </w:r>
      <w:r w:rsidR="007D5402" w:rsidRPr="006F437F">
        <w:rPr>
          <w:rFonts w:cstheme="minorHAnsi"/>
        </w:rPr>
        <w:t>management</w:t>
      </w:r>
      <w:r w:rsidR="007D5402">
        <w:rPr>
          <w:rFonts w:cstheme="minorHAnsi"/>
        </w:rPr>
        <w:t xml:space="preserve"> center,</w:t>
      </w:r>
      <w:r w:rsidR="007D5402" w:rsidRPr="006F437F">
        <w:rPr>
          <w:rFonts w:cstheme="minorHAnsi"/>
        </w:rPr>
        <w:t xml:space="preserve"> and partners</w:t>
      </w:r>
      <w:r w:rsidR="004B2625">
        <w:rPr>
          <w:rFonts w:cstheme="minorHAnsi"/>
        </w:rPr>
        <w:t>’</w:t>
      </w:r>
      <w:r w:rsidR="007D5402">
        <w:rPr>
          <w:rFonts w:cstheme="minorHAnsi"/>
        </w:rPr>
        <w:t xml:space="preserve"> input</w:t>
      </w:r>
      <w:r w:rsidR="007D5402" w:rsidRPr="006F437F">
        <w:rPr>
          <w:rFonts w:cstheme="minorHAnsi"/>
        </w:rPr>
        <w:t>.</w:t>
      </w:r>
      <w:r w:rsidR="007D5402">
        <w:rPr>
          <w:rFonts w:cstheme="minorHAnsi"/>
        </w:rPr>
        <w:t xml:space="preserve">  </w:t>
      </w:r>
    </w:p>
    <w:p w14:paraId="3C9DD9F9" w14:textId="77777777" w:rsidR="002C6708" w:rsidRPr="005E2745" w:rsidRDefault="002C6708" w:rsidP="009A3717">
      <w:pPr>
        <w:spacing w:after="0" w:line="240" w:lineRule="auto"/>
        <w:contextualSpacing/>
        <w:rPr>
          <w:rFonts w:cstheme="minorHAnsi"/>
        </w:rPr>
      </w:pPr>
    </w:p>
    <w:p w14:paraId="1725B329" w14:textId="008BA0BB" w:rsidR="009A3717" w:rsidRDefault="00145B35" w:rsidP="002C5264">
      <w:pPr>
        <w:tabs>
          <w:tab w:val="left" w:pos="3240"/>
        </w:tabs>
        <w:spacing w:after="120" w:line="240" w:lineRule="auto"/>
        <w:ind w:hanging="360"/>
        <w:rPr>
          <w:rFonts w:cstheme="minorHAnsi"/>
        </w:rPr>
      </w:pPr>
      <w:r>
        <w:rPr>
          <w:rFonts w:eastAsia="Calibri" w:cstheme="minorHAnsi"/>
          <w:b/>
          <w:color w:val="008680"/>
        </w:rPr>
        <w:t>6b.</w:t>
      </w:r>
      <w:r>
        <w:rPr>
          <w:rFonts w:eastAsia="Calibri" w:cstheme="minorHAnsi"/>
          <w:b/>
          <w:color w:val="008680"/>
        </w:rPr>
        <w:tab/>
      </w:r>
      <w:r w:rsidR="009A3717" w:rsidRPr="00F57554">
        <w:rPr>
          <w:rFonts w:eastAsia="Calibri" w:cstheme="minorHAnsi"/>
          <w:b/>
          <w:color w:val="008680"/>
        </w:rPr>
        <w:t>Incorporation of Perspectives and Shared Decisions:</w:t>
      </w:r>
      <w:r w:rsidR="009A3717" w:rsidRPr="00AA16FA">
        <w:rPr>
          <w:rFonts w:eastAsia="Calibri" w:cstheme="minorHAnsi"/>
          <w:color w:val="008680"/>
        </w:rPr>
        <w:t xml:space="preserve">  </w:t>
      </w:r>
      <w:r w:rsidR="009A3717" w:rsidRPr="00FA2E70">
        <w:rPr>
          <w:rFonts w:eastAsia="Calibri" w:cstheme="minorHAnsi"/>
        </w:rPr>
        <w:t>For t</w:t>
      </w:r>
      <w:r w:rsidR="009A3717" w:rsidRPr="00630597">
        <w:rPr>
          <w:rFonts w:cstheme="minorHAnsi"/>
        </w:rPr>
        <w:t xml:space="preserve">he </w:t>
      </w:r>
      <w:r w:rsidR="009A3717">
        <w:rPr>
          <w:rFonts w:cstheme="minorHAnsi"/>
        </w:rPr>
        <w:t xml:space="preserve">six NM RP hospitals, the regional partnership is a new era in collaboration.  The Operating and Participation Agreements provide formal structure for shared decision-making.  However, the NM RP hospitals recognize that their experiential </w:t>
      </w:r>
      <w:r w:rsidR="009A3717">
        <w:rPr>
          <w:rFonts w:cstheme="minorHAnsi"/>
        </w:rPr>
        <w:lastRenderedPageBreak/>
        <w:t>capacity for shared decision-making will build over time through co-leading the NM RP. These inter-hospital relationships must be fostered, while also including the many non-hospital partners who participate on an in-kind basis with the interventions.  To this end, the following formal structures promote incorporation of perspectives from multiple stakeholders.</w:t>
      </w:r>
    </w:p>
    <w:p w14:paraId="3B95D740" w14:textId="5A782D8D" w:rsidR="009A3717" w:rsidRPr="004131B1" w:rsidRDefault="009A3717" w:rsidP="00E546FC">
      <w:pPr>
        <w:numPr>
          <w:ilvl w:val="0"/>
          <w:numId w:val="18"/>
        </w:numPr>
        <w:tabs>
          <w:tab w:val="left" w:pos="3240"/>
        </w:tabs>
        <w:spacing w:after="0" w:line="240" w:lineRule="auto"/>
        <w:ind w:left="360"/>
        <w:rPr>
          <w:rFonts w:cstheme="minorHAnsi"/>
        </w:rPr>
      </w:pPr>
      <w:r w:rsidRPr="006F437F">
        <w:rPr>
          <w:rFonts w:cstheme="minorHAnsi"/>
        </w:rPr>
        <w:t xml:space="preserve">A </w:t>
      </w:r>
      <w:r w:rsidRPr="009E1C56">
        <w:rPr>
          <w:rFonts w:eastAsia="Calibri" w:cstheme="minorHAnsi"/>
          <w:color w:val="008680"/>
          <w:u w:val="single"/>
        </w:rPr>
        <w:t>Physician Advisory Board</w:t>
      </w:r>
      <w:r>
        <w:rPr>
          <w:rFonts w:eastAsia="Calibri" w:cstheme="minorHAnsi"/>
          <w:color w:val="008680"/>
          <w:u w:val="single"/>
        </w:rPr>
        <w:t xml:space="preserve"> (PAB)</w:t>
      </w:r>
      <w:r w:rsidRPr="006F437F">
        <w:rPr>
          <w:rFonts w:cstheme="minorHAnsi"/>
        </w:rPr>
        <w:t xml:space="preserve"> </w:t>
      </w:r>
      <w:r>
        <w:rPr>
          <w:rFonts w:cstheme="minorHAnsi"/>
        </w:rPr>
        <w:t xml:space="preserve">will </w:t>
      </w:r>
      <w:r w:rsidRPr="006F437F">
        <w:rPr>
          <w:rFonts w:cstheme="minorHAnsi"/>
        </w:rPr>
        <w:t>includ</w:t>
      </w:r>
      <w:r>
        <w:rPr>
          <w:rFonts w:cstheme="minorHAnsi"/>
        </w:rPr>
        <w:t>e</w:t>
      </w:r>
      <w:r w:rsidRPr="006F437F">
        <w:rPr>
          <w:rFonts w:cstheme="minorHAnsi"/>
        </w:rPr>
        <w:t xml:space="preserve"> a range of provider types from the community</w:t>
      </w:r>
      <w:r>
        <w:rPr>
          <w:rFonts w:cstheme="minorHAnsi"/>
        </w:rPr>
        <w:t xml:space="preserve"> to </w:t>
      </w:r>
      <w:r w:rsidRPr="006F437F">
        <w:rPr>
          <w:rFonts w:cstheme="minorHAnsi"/>
        </w:rPr>
        <w:t xml:space="preserve">foster communication, engage physicians, advise the Board, and inform work of the committees. </w:t>
      </w:r>
      <w:r>
        <w:rPr>
          <w:rFonts w:cstheme="minorHAnsi"/>
        </w:rPr>
        <w:t>Montgomery County has many small physician practices and no single ‘voice of the physician.  The PAB provides for diverse physician input to the NM RP in a way a single Board seat could not.</w:t>
      </w:r>
    </w:p>
    <w:p w14:paraId="12D989B5" w14:textId="48BAB1C3" w:rsidR="00CC11AF" w:rsidRPr="00E546FC" w:rsidRDefault="009A3717" w:rsidP="00E546FC">
      <w:pPr>
        <w:numPr>
          <w:ilvl w:val="0"/>
          <w:numId w:val="18"/>
        </w:numPr>
        <w:tabs>
          <w:tab w:val="left" w:pos="3240"/>
        </w:tabs>
        <w:spacing w:after="120" w:line="240" w:lineRule="auto"/>
        <w:ind w:left="360"/>
        <w:rPr>
          <w:rFonts w:eastAsia="Calibri" w:cstheme="minorHAnsi"/>
          <w:b/>
          <w:color w:val="008680"/>
        </w:rPr>
      </w:pPr>
      <w:r w:rsidRPr="006F437F">
        <w:rPr>
          <w:rFonts w:cstheme="minorHAnsi"/>
        </w:rPr>
        <w:t xml:space="preserve">The </w:t>
      </w:r>
      <w:r w:rsidRPr="009E1C56">
        <w:rPr>
          <w:rFonts w:eastAsia="Calibri" w:cstheme="minorHAnsi"/>
          <w:color w:val="008680"/>
          <w:u w:val="single"/>
        </w:rPr>
        <w:t>Partnership Program Intervention Committee</w:t>
      </w:r>
      <w:r w:rsidRPr="006F437F">
        <w:rPr>
          <w:rFonts w:cstheme="minorHAnsi"/>
        </w:rPr>
        <w:t xml:space="preserve"> (P-PIC) is chaired by a </w:t>
      </w:r>
      <w:r>
        <w:rPr>
          <w:rFonts w:cstheme="minorHAnsi"/>
        </w:rPr>
        <w:t>B</w:t>
      </w:r>
      <w:r w:rsidRPr="006F437F">
        <w:rPr>
          <w:rFonts w:cstheme="minorHAnsi"/>
        </w:rPr>
        <w:t>oard director.  Each collaborating hospital appoints one designated committee member</w:t>
      </w:r>
      <w:r>
        <w:rPr>
          <w:rFonts w:cstheme="minorHAnsi"/>
        </w:rPr>
        <w:t>,</w:t>
      </w:r>
      <w:r w:rsidRPr="006F437F">
        <w:rPr>
          <w:rFonts w:cstheme="minorHAnsi"/>
        </w:rPr>
        <w:t xml:space="preserve"> and community partners will fill up to </w:t>
      </w:r>
      <w:r>
        <w:rPr>
          <w:rFonts w:cstheme="minorHAnsi"/>
        </w:rPr>
        <w:t>five</w:t>
      </w:r>
      <w:r w:rsidRPr="006F437F">
        <w:rPr>
          <w:rFonts w:cstheme="minorHAnsi"/>
        </w:rPr>
        <w:t xml:space="preserve"> committee seats, pending Governance Board approval.  The P-PIC is responsible to review programs and develop program ideas for recommendation to the Board, including:  (1) monitor key performance and outcome metrics, (2) monitor any needed continuous quality improvement initiatives, and (3) evaluate and recommend proposed projects (both new and ongoing), ensuring the Board has the information needed for informed decisions.</w:t>
      </w:r>
      <w:r>
        <w:rPr>
          <w:rFonts w:cstheme="minorHAnsi"/>
        </w:rPr>
        <w:t xml:space="preserve">  Key partners in the interventions, which may include representatives of Medicare beneficiaries, Senior Living Facilities, SNFs, DHHS, and Behavioral Health, will help to shape plans for NM RP programs going forward.  </w:t>
      </w:r>
    </w:p>
    <w:p w14:paraId="24404EA1" w14:textId="150F9D1A" w:rsidR="00E546FC" w:rsidRDefault="00C01EF8" w:rsidP="00E546FC">
      <w:pPr>
        <w:spacing w:after="0" w:line="240" w:lineRule="auto"/>
        <w:ind w:hanging="360"/>
        <w:jc w:val="center"/>
        <w:rPr>
          <w:rFonts w:cstheme="minorHAnsi"/>
        </w:rPr>
      </w:pPr>
      <w:r w:rsidRPr="0018006E">
        <w:rPr>
          <w:rFonts w:cs="Tahoma"/>
          <w:b/>
          <w:noProof/>
          <w:color w:val="008680"/>
        </w:rPr>
        <mc:AlternateContent>
          <mc:Choice Requires="wps">
            <w:drawing>
              <wp:anchor distT="0" distB="0" distL="114300" distR="114300" simplePos="0" relativeHeight="251684864" behindDoc="0" locked="0" layoutInCell="1" allowOverlap="1" wp14:anchorId="7E6737A4" wp14:editId="683014A0">
                <wp:simplePos x="0" y="0"/>
                <wp:positionH relativeFrom="column">
                  <wp:posOffset>474980</wp:posOffset>
                </wp:positionH>
                <wp:positionV relativeFrom="paragraph">
                  <wp:posOffset>51435</wp:posOffset>
                </wp:positionV>
                <wp:extent cx="831215" cy="347345"/>
                <wp:effectExtent l="0" t="0" r="6985" b="825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47345"/>
                        </a:xfrm>
                        <a:prstGeom prst="rect">
                          <a:avLst/>
                        </a:prstGeom>
                        <a:solidFill>
                          <a:srgbClr val="FFFFFF"/>
                        </a:solidFill>
                        <a:ln w="9525">
                          <a:noFill/>
                          <a:miter lim="800000"/>
                          <a:headEnd/>
                          <a:tailEnd/>
                        </a:ln>
                      </wps:spPr>
                      <wps:txbx>
                        <w:txbxContent>
                          <w:p w14:paraId="7EB46E11" w14:textId="1968786A" w:rsidR="00BF5521" w:rsidRPr="008E1DD7" w:rsidRDefault="00BF5521" w:rsidP="00476DFA">
                            <w:pPr>
                              <w:jc w:val="center"/>
                              <w:rPr>
                                <w:b/>
                              </w:rPr>
                            </w:pPr>
                            <w:r w:rsidRPr="008E1DD7">
                              <w:rPr>
                                <w:b/>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4pt;margin-top:4.05pt;width:65.45pt;height:2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" stroked="f">
                <v:textbox>
                  <w:txbxContent>
                    <w:p w14:paraId="7EB46E11" w14:textId="1968786A" w:rsidR="00BF5521" w:rsidRPr="008E1DD7" w:rsidRDefault="00BF5521" w:rsidP="00476DFA">
                      <w:pPr>
                        <w:jc w:val="center"/>
                        <w:rPr>
                          <w:b/>
                        </w:rPr>
                      </w:pPr>
                      <w:r w:rsidRPr="008E1DD7">
                        <w:rPr>
                          <w:b/>
                        </w:rPr>
                        <w:t>Figure 4</w:t>
                      </w:r>
                    </w:p>
                  </w:txbxContent>
                </v:textbox>
              </v:shape>
            </w:pict>
          </mc:Fallback>
        </mc:AlternateContent>
      </w:r>
      <w:r w:rsidR="00476DFA">
        <w:rPr>
          <w:noProof/>
        </w:rPr>
        <w:drawing>
          <wp:inline distT="0" distB="0" distL="0" distR="0" wp14:anchorId="6D52CC02" wp14:editId="29D26EDA">
            <wp:extent cx="4594160" cy="2940473"/>
            <wp:effectExtent l="0" t="0" r="381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20Structure_5.1.pdf"/>
                    <pic:cNvPicPr/>
                  </pic:nvPicPr>
                  <pic:blipFill>
                    <a:blip r:embed="rId15">
                      <a:extLst>
                        <a:ext uri="{28A0092B-C50C-407E-A947-70E740481C1C}">
                          <a14:useLocalDpi xmlns:a14="http://schemas.microsoft.com/office/drawing/2010/main" val="0"/>
                        </a:ext>
                      </a:extLst>
                    </a:blip>
                    <a:stretch>
                      <a:fillRect/>
                    </a:stretch>
                  </pic:blipFill>
                  <pic:spPr>
                    <a:xfrm>
                      <a:off x="0" y="0"/>
                      <a:ext cx="4604494" cy="2947087"/>
                    </a:xfrm>
                    <a:prstGeom prst="rect">
                      <a:avLst/>
                    </a:prstGeom>
                  </pic:spPr>
                </pic:pic>
              </a:graphicData>
            </a:graphic>
          </wp:inline>
        </w:drawing>
      </w:r>
    </w:p>
    <w:p w14:paraId="2AFE064A" w14:textId="296CAB11" w:rsidR="00CC11AF" w:rsidRDefault="00CC11AF" w:rsidP="00E75E51">
      <w:pPr>
        <w:tabs>
          <w:tab w:val="left" w:pos="3240"/>
        </w:tabs>
        <w:spacing w:before="120" w:after="0" w:line="240" w:lineRule="auto"/>
        <w:rPr>
          <w:rFonts w:cstheme="minorHAnsi"/>
        </w:rPr>
      </w:pPr>
      <w:r>
        <w:rPr>
          <w:rFonts w:cstheme="minorHAnsi"/>
        </w:rPr>
        <w:t>C</w:t>
      </w:r>
      <w:r w:rsidRPr="006F437F">
        <w:rPr>
          <w:rFonts w:cstheme="minorHAnsi"/>
        </w:rPr>
        <w:t xml:space="preserve">ommunity partners </w:t>
      </w:r>
      <w:r>
        <w:rPr>
          <w:rFonts w:cstheme="minorHAnsi"/>
        </w:rPr>
        <w:t xml:space="preserve">as well as </w:t>
      </w:r>
      <w:r w:rsidRPr="006F437F">
        <w:rPr>
          <w:rFonts w:cstheme="minorHAnsi"/>
        </w:rPr>
        <w:t xml:space="preserve">patients, families and caregivers </w:t>
      </w:r>
      <w:r>
        <w:rPr>
          <w:rFonts w:cstheme="minorHAnsi"/>
        </w:rPr>
        <w:t xml:space="preserve">will also </w:t>
      </w:r>
      <w:r w:rsidRPr="006F437F">
        <w:rPr>
          <w:rFonts w:cstheme="minorHAnsi"/>
        </w:rPr>
        <w:t>contribute perspective</w:t>
      </w:r>
      <w:r>
        <w:rPr>
          <w:rFonts w:cstheme="minorHAnsi"/>
        </w:rPr>
        <w:t>s</w:t>
      </w:r>
      <w:r w:rsidRPr="006F437F">
        <w:rPr>
          <w:rFonts w:cstheme="minorHAnsi"/>
        </w:rPr>
        <w:t xml:space="preserve"> within program operations through process improvement</w:t>
      </w:r>
      <w:r>
        <w:rPr>
          <w:rFonts w:cstheme="minorHAnsi"/>
        </w:rPr>
        <w:t xml:space="preserve"> efforts</w:t>
      </w:r>
      <w:r w:rsidRPr="006F437F">
        <w:rPr>
          <w:rFonts w:cstheme="minorHAnsi"/>
        </w:rPr>
        <w:t>, focus groups</w:t>
      </w:r>
      <w:r>
        <w:rPr>
          <w:rFonts w:cstheme="minorHAnsi"/>
        </w:rPr>
        <w:t>,</w:t>
      </w:r>
      <w:r w:rsidRPr="006F437F">
        <w:rPr>
          <w:rFonts w:cstheme="minorHAnsi"/>
        </w:rPr>
        <w:t xml:space="preserve"> </w:t>
      </w:r>
      <w:r>
        <w:rPr>
          <w:rFonts w:cstheme="minorHAnsi"/>
        </w:rPr>
        <w:t xml:space="preserve">and </w:t>
      </w:r>
      <w:r w:rsidRPr="006F437F">
        <w:rPr>
          <w:rFonts w:cstheme="minorHAnsi"/>
        </w:rPr>
        <w:t>panel discussions.  For example, in the planned improvement activity for SNF-to-</w:t>
      </w:r>
      <w:r>
        <w:rPr>
          <w:rFonts w:cstheme="minorHAnsi"/>
        </w:rPr>
        <w:t>h</w:t>
      </w:r>
      <w:r w:rsidRPr="006F437F">
        <w:rPr>
          <w:rFonts w:cstheme="minorHAnsi"/>
        </w:rPr>
        <w:t>ome stabilization, the voices of patients, caregivers, SNF staff, DHHS Aging and Disabilities, etc. will be needed to identify and address root causes of hospital readmission after SNF</w:t>
      </w:r>
      <w:r>
        <w:rPr>
          <w:rFonts w:cstheme="minorHAnsi"/>
        </w:rPr>
        <w:t>-</w:t>
      </w:r>
      <w:r w:rsidRPr="006F437F">
        <w:rPr>
          <w:rFonts w:cstheme="minorHAnsi"/>
        </w:rPr>
        <w:t>to</w:t>
      </w:r>
      <w:r>
        <w:rPr>
          <w:rFonts w:cstheme="minorHAnsi"/>
        </w:rPr>
        <w:t>-</w:t>
      </w:r>
      <w:r w:rsidRPr="006F437F">
        <w:rPr>
          <w:rFonts w:cstheme="minorHAnsi"/>
        </w:rPr>
        <w:t>home</w:t>
      </w:r>
      <w:r>
        <w:rPr>
          <w:rFonts w:cstheme="minorHAnsi"/>
        </w:rPr>
        <w:t xml:space="preserve"> discharge</w:t>
      </w:r>
      <w:r w:rsidRPr="006F437F">
        <w:rPr>
          <w:rFonts w:cstheme="minorHAnsi"/>
        </w:rPr>
        <w:t xml:space="preserve">. </w:t>
      </w:r>
      <w:r>
        <w:rPr>
          <w:rFonts w:cstheme="minorHAnsi"/>
        </w:rPr>
        <w:t xml:space="preserve"> S</w:t>
      </w:r>
      <w:r w:rsidRPr="006F437F">
        <w:rPr>
          <w:rFonts w:cstheme="minorHAnsi"/>
        </w:rPr>
        <w:t xml:space="preserve">takeholder communication and engagement in the programmatic activities </w:t>
      </w:r>
      <w:r>
        <w:rPr>
          <w:rFonts w:cstheme="minorHAnsi"/>
        </w:rPr>
        <w:t xml:space="preserve">is essential to the </w:t>
      </w:r>
      <w:r w:rsidRPr="006F437F">
        <w:rPr>
          <w:rFonts w:cstheme="minorHAnsi"/>
        </w:rPr>
        <w:t>continual learning of the NM RP</w:t>
      </w:r>
      <w:r>
        <w:rPr>
          <w:rFonts w:cstheme="minorHAnsi"/>
        </w:rPr>
        <w:t xml:space="preserve"> programs.  (Letters of support from community partners are included as </w:t>
      </w:r>
      <w:r w:rsidRPr="00C916EC">
        <w:rPr>
          <w:rFonts w:cstheme="minorHAnsi"/>
        </w:rPr>
        <w:t xml:space="preserve">Appendix </w:t>
      </w:r>
      <w:r>
        <w:rPr>
          <w:rFonts w:cstheme="minorHAnsi"/>
        </w:rPr>
        <w:t xml:space="preserve">H.)  </w:t>
      </w:r>
    </w:p>
    <w:p w14:paraId="70BAFF1E" w14:textId="77777777" w:rsidR="00E75E51" w:rsidRDefault="00E75E51" w:rsidP="00E75E51">
      <w:pPr>
        <w:tabs>
          <w:tab w:val="left" w:pos="3240"/>
        </w:tabs>
        <w:spacing w:after="0" w:line="240" w:lineRule="auto"/>
        <w:rPr>
          <w:rFonts w:cstheme="minorHAnsi"/>
        </w:rPr>
      </w:pPr>
    </w:p>
    <w:p w14:paraId="6E441DD2" w14:textId="03CB29A7" w:rsidR="00CC11AF" w:rsidRDefault="00CC11AF" w:rsidP="00E75E51">
      <w:pPr>
        <w:spacing w:after="0" w:line="240" w:lineRule="auto"/>
        <w:ind w:hanging="360"/>
        <w:rPr>
          <w:rFonts w:cstheme="minorHAnsi"/>
        </w:rPr>
      </w:pPr>
      <w:r>
        <w:rPr>
          <w:rFonts w:eastAsia="Calibri" w:cstheme="minorHAnsi"/>
          <w:b/>
          <w:color w:val="008680"/>
          <w:sz w:val="24"/>
          <w:szCs w:val="24"/>
        </w:rPr>
        <w:t>6c.</w:t>
      </w:r>
      <w:r>
        <w:rPr>
          <w:rFonts w:eastAsia="Calibri" w:cstheme="minorHAnsi"/>
          <w:b/>
          <w:color w:val="008680"/>
          <w:sz w:val="24"/>
          <w:szCs w:val="24"/>
        </w:rPr>
        <w:tab/>
      </w:r>
      <w:r w:rsidRPr="00145B35">
        <w:rPr>
          <w:rFonts w:eastAsia="Calibri" w:cstheme="minorHAnsi"/>
          <w:b/>
          <w:color w:val="008680"/>
        </w:rPr>
        <w:t xml:space="preserve">Funding: </w:t>
      </w:r>
      <w:r w:rsidRPr="00145B35">
        <w:rPr>
          <w:rFonts w:cstheme="minorHAnsi"/>
        </w:rPr>
        <w:t>The</w:t>
      </w:r>
      <w:r w:rsidRPr="00E6417C">
        <w:rPr>
          <w:rFonts w:cstheme="minorHAnsi"/>
        </w:rPr>
        <w:t xml:space="preserve"> collaborating hospitals contribute an equal percentage of net revenue plus markup to the programs and interventions detailed in this proposal</w:t>
      </w:r>
      <w:r w:rsidR="00D35BA3">
        <w:rPr>
          <w:rFonts w:cstheme="minorHAnsi"/>
        </w:rPr>
        <w:t xml:space="preserve">.  </w:t>
      </w:r>
      <w:r w:rsidRPr="00E6417C">
        <w:rPr>
          <w:rFonts w:cstheme="minorHAnsi"/>
        </w:rPr>
        <w:t xml:space="preserve">This places each hospital as an equal contributor in relative proportion to its </w:t>
      </w:r>
      <w:r>
        <w:rPr>
          <w:rFonts w:cstheme="minorHAnsi"/>
        </w:rPr>
        <w:t>net revenues plus markup</w:t>
      </w:r>
      <w:r w:rsidRPr="00E6417C">
        <w:rPr>
          <w:rFonts w:cstheme="minorHAnsi"/>
        </w:rPr>
        <w:t>.</w:t>
      </w:r>
      <w:r w:rsidRPr="00476DFA">
        <w:rPr>
          <w:rFonts w:cs="Tahoma"/>
          <w:b/>
          <w:noProof/>
          <w:color w:val="008680"/>
        </w:rPr>
        <w:t xml:space="preserve"> </w:t>
      </w:r>
    </w:p>
    <w:p w14:paraId="506EF0B4" w14:textId="77777777" w:rsidR="005F393C" w:rsidRDefault="005F393C" w:rsidP="00E546FC">
      <w:pPr>
        <w:spacing w:after="0" w:line="240" w:lineRule="auto"/>
        <w:ind w:hanging="360"/>
        <w:rPr>
          <w:rFonts w:cstheme="minorHAnsi"/>
        </w:rPr>
        <w:sectPr w:rsidR="005F393C" w:rsidSect="00780A16">
          <w:pgSz w:w="12240" w:h="15840"/>
          <w:pgMar w:top="1440" w:right="1440" w:bottom="1440" w:left="1440" w:header="720" w:footer="720" w:gutter="0"/>
          <w:pgNumType w:start="1"/>
          <w:cols w:space="720"/>
          <w:docGrid w:linePitch="360"/>
        </w:sectPr>
      </w:pPr>
    </w:p>
    <w:p w14:paraId="115B10FE" w14:textId="77777777" w:rsidR="00D86700" w:rsidRPr="008E1DD7" w:rsidRDefault="00D86700" w:rsidP="00D86700">
      <w:pPr>
        <w:ind w:hanging="540"/>
        <w:rPr>
          <w:b/>
        </w:rPr>
      </w:pPr>
      <w:r>
        <w:rPr>
          <w:rFonts w:eastAsia="Calibri" w:cstheme="minorHAnsi"/>
          <w:b/>
          <w:color w:val="008680"/>
          <w:sz w:val="24"/>
          <w:szCs w:val="24"/>
        </w:rPr>
        <w:lastRenderedPageBreak/>
        <w:t xml:space="preserve">7.  </w:t>
      </w:r>
      <w:r>
        <w:rPr>
          <w:rFonts w:eastAsia="Calibri" w:cstheme="minorHAnsi"/>
          <w:b/>
          <w:color w:val="008680"/>
          <w:sz w:val="24"/>
          <w:szCs w:val="24"/>
        </w:rPr>
        <w:tab/>
        <w:t xml:space="preserve">Implementation Work Plan   </w:t>
      </w:r>
      <w:r>
        <w:rPr>
          <w:rFonts w:ascii="Calibri" w:eastAsia="Calibri" w:hAnsi="Calibri" w:cs="Times New Roman"/>
          <w:sz w:val="24"/>
          <w:szCs w:val="24"/>
        </w:rPr>
        <w:t xml:space="preserve">(CY16 Output from Project Management Software: </w:t>
      </w:r>
      <w:r>
        <w:rPr>
          <w:rFonts w:ascii="Calibri" w:eastAsia="Calibri" w:hAnsi="Calibri" w:cs="Times New Roman"/>
          <w:b/>
          <w:sz w:val="24"/>
          <w:szCs w:val="24"/>
        </w:rPr>
        <w:t>Smartsheet)</w:t>
      </w:r>
    </w:p>
    <w:p w14:paraId="4F71CEB7" w14:textId="6A1CE9BB" w:rsidR="00D86700" w:rsidRDefault="00D86700" w:rsidP="00D86700">
      <w:pPr>
        <w:rPr>
          <w:b/>
        </w:rPr>
      </w:pPr>
      <w:r w:rsidRPr="000C7AFB">
        <w:rPr>
          <w:b/>
          <w:noProof/>
        </w:rPr>
        <w:drawing>
          <wp:inline distT="0" distB="0" distL="0" distR="0" wp14:anchorId="31B990D4" wp14:editId="36F5E890">
            <wp:extent cx="8039100" cy="5343525"/>
            <wp:effectExtent l="0" t="0" r="0" b="9525"/>
            <wp:docPr id="2" name="Picture 2" descr="C:\Users\Dion\SkyDrive\GLOBAL RISQ\ENGAGEMENTS\PRIMARY CARE COALITION\1.1_SECTION 1.A THRU 1.A.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on\SkyDrive\GLOBAL RISQ\ENGAGEMENTS\PRIMARY CARE COALITION\1.1_SECTION 1.A THRU 1.A.1.2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39100" cy="5343525"/>
                    </a:xfrm>
                    <a:prstGeom prst="rect">
                      <a:avLst/>
                    </a:prstGeom>
                    <a:noFill/>
                    <a:ln>
                      <a:noFill/>
                    </a:ln>
                  </pic:spPr>
                </pic:pic>
              </a:graphicData>
            </a:graphic>
          </wp:inline>
        </w:drawing>
      </w:r>
    </w:p>
    <w:p w14:paraId="5C143066" w14:textId="77777777" w:rsidR="00D86700" w:rsidRPr="00A710D1" w:rsidRDefault="00D86700" w:rsidP="00D86700">
      <w:r w:rsidRPr="00A710D1">
        <w:lastRenderedPageBreak/>
        <w:t>Implementation W</w:t>
      </w:r>
      <w:r>
        <w:t xml:space="preserve">ork </w:t>
      </w:r>
      <w:r w:rsidRPr="00A710D1">
        <w:t>P</w:t>
      </w:r>
      <w:r>
        <w:t>lan (continued)</w:t>
      </w:r>
      <w:r w:rsidRPr="00A710D1">
        <w:t xml:space="preserve"> —</w:t>
      </w:r>
      <w:r>
        <w:t xml:space="preserve"> Tasks</w:t>
      </w:r>
      <w:r w:rsidRPr="00A710D1">
        <w:t xml:space="preserve"> 1.A.1.24 THRU 1.A.3.5</w:t>
      </w:r>
    </w:p>
    <w:p w14:paraId="0D91A4CE" w14:textId="77777777" w:rsidR="00D86700" w:rsidRDefault="00D86700" w:rsidP="00D86700">
      <w:pPr>
        <w:rPr>
          <w:b/>
        </w:rPr>
      </w:pPr>
      <w:r w:rsidRPr="00CE7778">
        <w:rPr>
          <w:b/>
          <w:noProof/>
        </w:rPr>
        <w:drawing>
          <wp:inline distT="0" distB="0" distL="0" distR="0" wp14:anchorId="12E7A419" wp14:editId="5B8F0702">
            <wp:extent cx="8143875" cy="4124325"/>
            <wp:effectExtent l="0" t="0" r="9525" b="9525"/>
            <wp:docPr id="10" name="Picture 10" descr="C:\Users\Dion\SkyDrive\GLOBAL RISQ\ENGAGEMENTS\PRIMARY CARE COALITION\1.1_SECTION 1.A1.24.THRU 1.A.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on\SkyDrive\GLOBAL RISQ\ENGAGEMENTS\PRIMARY CARE COALITION\1.1_SECTION 1.A1.24.THRU 1.A.3.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43875" cy="4124325"/>
                    </a:xfrm>
                    <a:prstGeom prst="rect">
                      <a:avLst/>
                    </a:prstGeom>
                    <a:noFill/>
                    <a:ln>
                      <a:noFill/>
                    </a:ln>
                  </pic:spPr>
                </pic:pic>
              </a:graphicData>
            </a:graphic>
          </wp:inline>
        </w:drawing>
      </w:r>
    </w:p>
    <w:p w14:paraId="276C2DF5" w14:textId="77777777" w:rsidR="00D86700" w:rsidRPr="00A5706B" w:rsidRDefault="00D86700" w:rsidP="00D86700">
      <w:pPr>
        <w:rPr>
          <w:b/>
        </w:rPr>
      </w:pPr>
    </w:p>
    <w:p w14:paraId="37C5E289" w14:textId="723F8DC3" w:rsidR="00D86700" w:rsidRPr="00D86700" w:rsidRDefault="00D86700" w:rsidP="00D86700">
      <w:pPr>
        <w:rPr>
          <w:b/>
          <w:color w:val="FF0000"/>
          <w:highlight w:val="yellow"/>
        </w:rPr>
      </w:pPr>
      <w:r>
        <w:rPr>
          <w:b/>
          <w:color w:val="FF0000"/>
          <w:highlight w:val="yellow"/>
        </w:rPr>
        <w:br w:type="page"/>
      </w:r>
      <w:r w:rsidRPr="00A710D1">
        <w:lastRenderedPageBreak/>
        <w:t>Implementation Work Plan (continued) —</w:t>
      </w:r>
      <w:r>
        <w:t xml:space="preserve"> Tasks</w:t>
      </w:r>
      <w:r w:rsidRPr="00A710D1">
        <w:t xml:space="preserve"> 1.B.1 THRU 1.C.2.1</w:t>
      </w:r>
    </w:p>
    <w:p w14:paraId="3D906FEC" w14:textId="5FFF8EFA" w:rsidR="00D86700" w:rsidRDefault="00D86700" w:rsidP="00D86700">
      <w:r>
        <w:rPr>
          <w:noProof/>
        </w:rPr>
        <w:drawing>
          <wp:inline distT="0" distB="0" distL="0" distR="0" wp14:anchorId="33139580" wp14:editId="29FCBD86">
            <wp:extent cx="8077200" cy="4445000"/>
            <wp:effectExtent l="0" t="0" r="0" b="0"/>
            <wp:docPr id="20" name="Picture 1" descr="1.3_SECTION 1.B.1 THRU 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_SECTION 1.B.1 THRU 1.C.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77200" cy="4445000"/>
                    </a:xfrm>
                    <a:prstGeom prst="rect">
                      <a:avLst/>
                    </a:prstGeom>
                    <a:noFill/>
                    <a:ln>
                      <a:noFill/>
                    </a:ln>
                  </pic:spPr>
                </pic:pic>
              </a:graphicData>
            </a:graphic>
          </wp:inline>
        </w:drawing>
      </w:r>
    </w:p>
    <w:p w14:paraId="69227584" w14:textId="77777777" w:rsidR="00D86700" w:rsidRDefault="00D86700" w:rsidP="00D86700"/>
    <w:p w14:paraId="6A033F6A" w14:textId="77777777" w:rsidR="00D86700" w:rsidRDefault="00D86700" w:rsidP="00D86700"/>
    <w:p w14:paraId="19A4A605" w14:textId="77777777" w:rsidR="00D86700" w:rsidRDefault="00D86700" w:rsidP="00D86700"/>
    <w:p w14:paraId="789C2F05" w14:textId="77777777" w:rsidR="00D86700" w:rsidRDefault="00D86700" w:rsidP="00D86700">
      <w:pPr>
        <w:rPr>
          <w:b/>
          <w:color w:val="FF0000"/>
        </w:rPr>
      </w:pPr>
      <w:r w:rsidRPr="00A710D1">
        <w:lastRenderedPageBreak/>
        <w:t>Implementation W</w:t>
      </w:r>
      <w:r>
        <w:t xml:space="preserve">ork </w:t>
      </w:r>
      <w:r w:rsidRPr="00A710D1">
        <w:t>P</w:t>
      </w:r>
      <w:r>
        <w:t>lan (continued)</w:t>
      </w:r>
      <w:r w:rsidRPr="00A710D1">
        <w:t xml:space="preserve"> — </w:t>
      </w:r>
      <w:r>
        <w:t>Tasks</w:t>
      </w:r>
      <w:r w:rsidRPr="00A710D1">
        <w:t xml:space="preserve"> 1.D.1 THRU 1.D.3.5</w:t>
      </w:r>
    </w:p>
    <w:p w14:paraId="1AC4C263" w14:textId="77777777" w:rsidR="00D86700" w:rsidRDefault="00D86700" w:rsidP="00D86700">
      <w:pPr>
        <w:rPr>
          <w:b/>
          <w:color w:val="FF0000"/>
        </w:rPr>
      </w:pPr>
      <w:r w:rsidRPr="009A524B">
        <w:rPr>
          <w:b/>
          <w:noProof/>
          <w:color w:val="FF0000"/>
        </w:rPr>
        <w:drawing>
          <wp:inline distT="0" distB="0" distL="0" distR="0" wp14:anchorId="190CACD9" wp14:editId="164FC17F">
            <wp:extent cx="8229600" cy="3932647"/>
            <wp:effectExtent l="0" t="0" r="0" b="0"/>
            <wp:docPr id="11" name="Picture 11" descr="C:\Users\Dion\SkyDrive\GLOBAL RISQ\ENGAGEMENTS\PRIMARY CARE COALITION\1.1_SECTION 1.D.1 thru 1.D.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on\SkyDrive\GLOBAL RISQ\ENGAGEMENTS\PRIMARY CARE COALITION\1.1_SECTION 1.D.1 thru 1.D.3.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3932647"/>
                    </a:xfrm>
                    <a:prstGeom prst="rect">
                      <a:avLst/>
                    </a:prstGeom>
                    <a:noFill/>
                    <a:ln>
                      <a:noFill/>
                    </a:ln>
                  </pic:spPr>
                </pic:pic>
              </a:graphicData>
            </a:graphic>
          </wp:inline>
        </w:drawing>
      </w:r>
    </w:p>
    <w:p w14:paraId="5C191F93" w14:textId="77777777" w:rsidR="00D86700" w:rsidRDefault="00D86700" w:rsidP="00D86700">
      <w:pPr>
        <w:rPr>
          <w:b/>
          <w:color w:val="FF0000"/>
        </w:rPr>
      </w:pPr>
    </w:p>
    <w:p w14:paraId="4ADD2511" w14:textId="77777777" w:rsidR="00D86700" w:rsidRDefault="00D86700" w:rsidP="00D86700">
      <w:pPr>
        <w:rPr>
          <w:b/>
          <w:color w:val="FF0000"/>
        </w:rPr>
      </w:pPr>
    </w:p>
    <w:p w14:paraId="20E3CEC6" w14:textId="77777777" w:rsidR="00D86700" w:rsidRDefault="00D86700" w:rsidP="00D86700">
      <w:pPr>
        <w:rPr>
          <w:b/>
          <w:color w:val="FF0000"/>
          <w:highlight w:val="yellow"/>
        </w:rPr>
      </w:pPr>
      <w:r>
        <w:rPr>
          <w:b/>
          <w:color w:val="FF0000"/>
          <w:highlight w:val="yellow"/>
        </w:rPr>
        <w:br w:type="page"/>
      </w:r>
    </w:p>
    <w:p w14:paraId="5E805459" w14:textId="77777777" w:rsidR="00D86700" w:rsidRPr="00A710D1" w:rsidRDefault="00D86700" w:rsidP="00D86700">
      <w:r w:rsidRPr="00A710D1">
        <w:lastRenderedPageBreak/>
        <w:t>Implementation W</w:t>
      </w:r>
      <w:r>
        <w:t xml:space="preserve">ork </w:t>
      </w:r>
      <w:r w:rsidRPr="00A710D1">
        <w:t>P</w:t>
      </w:r>
      <w:r>
        <w:t>lan (continued)</w:t>
      </w:r>
      <w:r w:rsidRPr="00A710D1">
        <w:t xml:space="preserve"> —</w:t>
      </w:r>
      <w:r>
        <w:t xml:space="preserve"> Tasks</w:t>
      </w:r>
      <w:r w:rsidRPr="00A710D1">
        <w:t xml:space="preserve"> 2.A.1 THRU 2.A.3.2</w:t>
      </w:r>
    </w:p>
    <w:p w14:paraId="7C30D30A" w14:textId="77777777" w:rsidR="00D86700" w:rsidRDefault="00D86700" w:rsidP="00D86700">
      <w:pPr>
        <w:rPr>
          <w:b/>
          <w:color w:val="FF0000"/>
        </w:rPr>
      </w:pPr>
      <w:r w:rsidRPr="004304E9">
        <w:rPr>
          <w:b/>
          <w:noProof/>
          <w:color w:val="FF0000"/>
        </w:rPr>
        <w:drawing>
          <wp:inline distT="0" distB="0" distL="0" distR="0" wp14:anchorId="0CBEF59D" wp14:editId="14E13EA9">
            <wp:extent cx="8229600" cy="3970011"/>
            <wp:effectExtent l="0" t="0" r="0" b="0"/>
            <wp:docPr id="16" name="Picture 16" descr="C:\Users\Dion\SkyDrive\GLOBAL RISQ\ENGAGEMENTS\PRIMARY CARE COALITION\1.1_SECTIONS 2.A.1 THRU 2.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on\SkyDrive\GLOBAL RISQ\ENGAGEMENTS\PRIMARY CARE COALITION\1.1_SECTIONS 2.A.1 THRU 2.A.3.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3970011"/>
                    </a:xfrm>
                    <a:prstGeom prst="rect">
                      <a:avLst/>
                    </a:prstGeom>
                    <a:noFill/>
                    <a:ln>
                      <a:noFill/>
                    </a:ln>
                  </pic:spPr>
                </pic:pic>
              </a:graphicData>
            </a:graphic>
          </wp:inline>
        </w:drawing>
      </w:r>
    </w:p>
    <w:p w14:paraId="781D185F" w14:textId="77777777" w:rsidR="00D86700" w:rsidRDefault="00D86700" w:rsidP="00D86700">
      <w:pPr>
        <w:rPr>
          <w:b/>
          <w:color w:val="FF0000"/>
        </w:rPr>
      </w:pPr>
    </w:p>
    <w:p w14:paraId="0F3CEA87" w14:textId="77777777" w:rsidR="00D86700" w:rsidRDefault="00D86700" w:rsidP="00D86700">
      <w:pPr>
        <w:rPr>
          <w:b/>
          <w:color w:val="FF0000"/>
        </w:rPr>
      </w:pPr>
    </w:p>
    <w:p w14:paraId="2EFDF3D1" w14:textId="77777777" w:rsidR="00D86700" w:rsidRDefault="00D86700" w:rsidP="00D86700">
      <w:pPr>
        <w:rPr>
          <w:b/>
          <w:color w:val="FF0000"/>
        </w:rPr>
      </w:pPr>
    </w:p>
    <w:p w14:paraId="5F7F6A4C" w14:textId="77777777" w:rsidR="00D86700" w:rsidRDefault="00D86700" w:rsidP="00D86700">
      <w:pPr>
        <w:rPr>
          <w:b/>
          <w:color w:val="FF0000"/>
        </w:rPr>
      </w:pPr>
    </w:p>
    <w:p w14:paraId="361DC97D" w14:textId="77777777" w:rsidR="00D86700" w:rsidRDefault="00D86700" w:rsidP="00D86700">
      <w:pPr>
        <w:rPr>
          <w:b/>
          <w:color w:val="FF0000"/>
        </w:rPr>
      </w:pPr>
    </w:p>
    <w:p w14:paraId="2FC79F1F" w14:textId="77777777" w:rsidR="00D86700" w:rsidRPr="00A710D1" w:rsidRDefault="00D86700" w:rsidP="00D86700">
      <w:r w:rsidRPr="00A710D1">
        <w:lastRenderedPageBreak/>
        <w:t>Implementation W</w:t>
      </w:r>
      <w:r>
        <w:t xml:space="preserve">ork </w:t>
      </w:r>
      <w:r w:rsidRPr="00A710D1">
        <w:t>P</w:t>
      </w:r>
      <w:r>
        <w:t>lan (continued)</w:t>
      </w:r>
      <w:r w:rsidRPr="00A710D1">
        <w:t xml:space="preserve"> —</w:t>
      </w:r>
      <w:r>
        <w:t xml:space="preserve"> Tasks</w:t>
      </w:r>
      <w:r w:rsidRPr="00A710D1">
        <w:t xml:space="preserve"> 3.A.1 THRU 4.A.4.4</w:t>
      </w:r>
    </w:p>
    <w:p w14:paraId="18303285" w14:textId="77777777" w:rsidR="00D86700" w:rsidRDefault="00D86700" w:rsidP="00D86700">
      <w:pPr>
        <w:rPr>
          <w:b/>
          <w:color w:val="FF0000"/>
        </w:rPr>
      </w:pPr>
      <w:r w:rsidRPr="00251FBB">
        <w:rPr>
          <w:b/>
          <w:noProof/>
          <w:color w:val="FF0000"/>
        </w:rPr>
        <w:drawing>
          <wp:inline distT="0" distB="0" distL="0" distR="0" wp14:anchorId="202D9CD5" wp14:editId="10E65D24">
            <wp:extent cx="8229600" cy="4404706"/>
            <wp:effectExtent l="0" t="0" r="0" b="0"/>
            <wp:docPr id="17" name="Picture 17" descr="C:\Users\Dion\SkyDrive\GLOBAL RISQ\ENGAGEMENTS\PRIMARY CARE COALITION\1.1_SECTION 3.A.1 THRU 4.A.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on\SkyDrive\GLOBAL RISQ\ENGAGEMENTS\PRIMARY CARE COALITION\1.1_SECTION 3.A.1 THRU 4.A.4.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4404706"/>
                    </a:xfrm>
                    <a:prstGeom prst="rect">
                      <a:avLst/>
                    </a:prstGeom>
                    <a:noFill/>
                    <a:ln>
                      <a:noFill/>
                    </a:ln>
                  </pic:spPr>
                </pic:pic>
              </a:graphicData>
            </a:graphic>
          </wp:inline>
        </w:drawing>
      </w:r>
    </w:p>
    <w:p w14:paraId="0C0ECC05" w14:textId="77777777" w:rsidR="00D86700" w:rsidRDefault="00D86700" w:rsidP="00D86700">
      <w:pPr>
        <w:rPr>
          <w:b/>
          <w:color w:val="FF0000"/>
        </w:rPr>
      </w:pPr>
    </w:p>
    <w:p w14:paraId="2EB59C08" w14:textId="77777777" w:rsidR="00D86700" w:rsidRDefault="00D86700" w:rsidP="00D86700">
      <w:pPr>
        <w:rPr>
          <w:b/>
          <w:color w:val="FF0000"/>
        </w:rPr>
      </w:pPr>
    </w:p>
    <w:p w14:paraId="082FABF0" w14:textId="77777777" w:rsidR="00D86700" w:rsidRPr="007564D1" w:rsidRDefault="00D86700" w:rsidP="00D86700">
      <w:pPr>
        <w:rPr>
          <w:b/>
          <w:color w:val="FF0000"/>
        </w:rPr>
      </w:pPr>
    </w:p>
    <w:p w14:paraId="27E3BF2D" w14:textId="77777777" w:rsidR="00D86700" w:rsidRDefault="00D86700" w:rsidP="00D86700">
      <w:pPr>
        <w:rPr>
          <w:b/>
          <w:color w:val="FF0000"/>
          <w:highlight w:val="yellow"/>
        </w:rPr>
      </w:pPr>
    </w:p>
    <w:p w14:paraId="6729E289" w14:textId="77777777" w:rsidR="00D86700" w:rsidRPr="00A710D1" w:rsidRDefault="00D86700" w:rsidP="00D86700">
      <w:r w:rsidRPr="00A710D1">
        <w:t>Implementation W</w:t>
      </w:r>
      <w:r>
        <w:t xml:space="preserve">ork </w:t>
      </w:r>
      <w:r w:rsidRPr="00A710D1">
        <w:t>P</w:t>
      </w:r>
      <w:r>
        <w:t>lan (continued)</w:t>
      </w:r>
      <w:r w:rsidRPr="00A710D1">
        <w:t xml:space="preserve"> —</w:t>
      </w:r>
      <w:r>
        <w:t xml:space="preserve"> Tasks</w:t>
      </w:r>
      <w:r w:rsidRPr="00A710D1">
        <w:t xml:space="preserve"> 4.A.5 THRU 4.B.8</w:t>
      </w:r>
    </w:p>
    <w:p w14:paraId="4CE47CA8" w14:textId="77777777" w:rsidR="00D86700" w:rsidRDefault="00D86700" w:rsidP="00D86700">
      <w:r w:rsidRPr="004C0F84">
        <w:rPr>
          <w:noProof/>
        </w:rPr>
        <w:drawing>
          <wp:inline distT="0" distB="0" distL="0" distR="0" wp14:anchorId="708FE5AC" wp14:editId="5B6AEF25">
            <wp:extent cx="8229600" cy="3918412"/>
            <wp:effectExtent l="0" t="0" r="0" b="6350"/>
            <wp:docPr id="18" name="Picture 18" descr="C:\Users\Dion\SkyDrive\GLOBAL RISQ\ENGAGEMENTS\PRIMARY CARE COALITION\1.1_SECTION 4.A.4.5 THRU 4.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on\SkyDrive\GLOBAL RISQ\ENGAGEMENTS\PRIMARY CARE COALITION\1.1_SECTION 4.A.4.5 THRU 4.B.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3918412"/>
                    </a:xfrm>
                    <a:prstGeom prst="rect">
                      <a:avLst/>
                    </a:prstGeom>
                    <a:noFill/>
                    <a:ln>
                      <a:noFill/>
                    </a:ln>
                  </pic:spPr>
                </pic:pic>
              </a:graphicData>
            </a:graphic>
          </wp:inline>
        </w:drawing>
      </w:r>
    </w:p>
    <w:p w14:paraId="748F1F88" w14:textId="77777777" w:rsidR="00D86700" w:rsidRDefault="00D86700" w:rsidP="00D86700">
      <w:r>
        <w:br w:type="textWrapping" w:clear="all"/>
      </w:r>
    </w:p>
    <w:p w14:paraId="7500AB76" w14:textId="52F20563" w:rsidR="005F393C" w:rsidRDefault="005F393C" w:rsidP="005F393C">
      <w:pPr>
        <w:sectPr w:rsidR="005F393C" w:rsidSect="00057DC3">
          <w:headerReference w:type="even" r:id="rId23"/>
          <w:headerReference w:type="default" r:id="rId24"/>
          <w:footerReference w:type="default" r:id="rId25"/>
          <w:headerReference w:type="first" r:id="rId26"/>
          <w:pgSz w:w="15840" w:h="12240" w:orient="landscape"/>
          <w:pgMar w:top="1440" w:right="1440" w:bottom="1440" w:left="1440" w:header="720" w:footer="720" w:gutter="0"/>
          <w:cols w:space="720"/>
          <w:docGrid w:linePitch="360"/>
        </w:sectPr>
      </w:pPr>
      <w:r>
        <w:br w:type="textWrapping" w:clear="all"/>
      </w:r>
    </w:p>
    <w:p w14:paraId="7A424AC9" w14:textId="77777777" w:rsidR="00C05C57" w:rsidRDefault="00C05C57" w:rsidP="00C05C57">
      <w:pPr>
        <w:pStyle w:val="ListParagraph"/>
        <w:spacing w:after="0" w:line="240" w:lineRule="auto"/>
        <w:ind w:left="0" w:hanging="360"/>
        <w:rPr>
          <w:rFonts w:eastAsia="Calibri" w:cstheme="minorHAnsi"/>
          <w:b/>
          <w:color w:val="008680"/>
          <w:sz w:val="24"/>
          <w:szCs w:val="24"/>
        </w:rPr>
      </w:pPr>
      <w:r>
        <w:rPr>
          <w:rFonts w:eastAsia="Calibri" w:cstheme="minorHAnsi"/>
          <w:b/>
          <w:color w:val="008680"/>
          <w:sz w:val="24"/>
          <w:szCs w:val="24"/>
        </w:rPr>
        <w:lastRenderedPageBreak/>
        <w:t>8.</w:t>
      </w:r>
      <w:r>
        <w:rPr>
          <w:rFonts w:eastAsia="Calibri" w:cstheme="minorHAnsi"/>
          <w:b/>
          <w:color w:val="008680"/>
          <w:sz w:val="24"/>
          <w:szCs w:val="24"/>
        </w:rPr>
        <w:tab/>
      </w:r>
      <w:r w:rsidRPr="00DC6040">
        <w:rPr>
          <w:rFonts w:eastAsia="Calibri" w:cstheme="minorHAnsi"/>
          <w:b/>
          <w:color w:val="008680"/>
          <w:sz w:val="24"/>
          <w:szCs w:val="24"/>
        </w:rPr>
        <w:t xml:space="preserve">Budget and Expenditures </w:t>
      </w:r>
    </w:p>
    <w:p w14:paraId="5C3BF2AF" w14:textId="77777777" w:rsidR="00C05C57" w:rsidRPr="004737D8" w:rsidRDefault="00C05C57" w:rsidP="00C05C57">
      <w:pPr>
        <w:pStyle w:val="ListParagraph"/>
        <w:spacing w:after="0" w:line="240" w:lineRule="auto"/>
        <w:ind w:left="0" w:hanging="360"/>
        <w:rPr>
          <w:rFonts w:eastAsia="Calibri" w:cstheme="minorHAnsi"/>
          <w:b/>
          <w:color w:val="008680"/>
          <w:sz w:val="24"/>
          <w:szCs w:val="24"/>
        </w:rPr>
      </w:pPr>
    </w:p>
    <w:tbl>
      <w:tblPr>
        <w:tblW w:w="999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0"/>
        <w:gridCol w:w="4665"/>
        <w:gridCol w:w="1530"/>
      </w:tblGrid>
      <w:tr w:rsidR="00C05C57" w:rsidRPr="00775D3A" w14:paraId="20BA6C46" w14:textId="77777777" w:rsidTr="00C05C57">
        <w:trPr>
          <w:trHeight w:val="872"/>
        </w:trPr>
        <w:tc>
          <w:tcPr>
            <w:tcW w:w="3800" w:type="dxa"/>
            <w:shd w:val="clear" w:color="auto" w:fill="CDFFFD"/>
            <w:noWrap/>
            <w:vAlign w:val="center"/>
            <w:hideMark/>
          </w:tcPr>
          <w:p w14:paraId="02DA128C" w14:textId="77777777" w:rsidR="00C05C57" w:rsidRPr="00775D3A" w:rsidRDefault="00C05C57" w:rsidP="00C05C57">
            <w:pPr>
              <w:spacing w:after="0" w:line="240" w:lineRule="auto"/>
              <w:rPr>
                <w:rFonts w:ascii="Calibri" w:eastAsia="Times New Roman" w:hAnsi="Calibri" w:cs="Times New Roman"/>
                <w:b/>
                <w:color w:val="000000"/>
                <w:sz w:val="21"/>
                <w:szCs w:val="21"/>
              </w:rPr>
            </w:pPr>
            <w:r w:rsidRPr="00775D3A">
              <w:rPr>
                <w:rFonts w:ascii="Calibri" w:eastAsia="Times New Roman" w:hAnsi="Calibri" w:cs="Times New Roman"/>
                <w:b/>
                <w:color w:val="000000"/>
                <w:sz w:val="21"/>
                <w:szCs w:val="21"/>
              </w:rPr>
              <w:t>Hospital</w:t>
            </w:r>
            <w:r>
              <w:rPr>
                <w:rFonts w:ascii="Calibri" w:eastAsia="Times New Roman" w:hAnsi="Calibri" w:cs="Times New Roman"/>
                <w:b/>
                <w:color w:val="000000"/>
                <w:sz w:val="21"/>
                <w:szCs w:val="21"/>
              </w:rPr>
              <w:t>s</w:t>
            </w:r>
            <w:r w:rsidRPr="00775D3A">
              <w:rPr>
                <w:rFonts w:ascii="Calibri" w:eastAsia="Times New Roman" w:hAnsi="Calibri" w:cs="Times New Roman"/>
                <w:b/>
                <w:color w:val="000000"/>
                <w:sz w:val="21"/>
                <w:szCs w:val="21"/>
              </w:rPr>
              <w:t>/Applicant</w:t>
            </w:r>
            <w:r>
              <w:rPr>
                <w:rFonts w:ascii="Calibri" w:eastAsia="Times New Roman" w:hAnsi="Calibri" w:cs="Times New Roman"/>
                <w:b/>
                <w:color w:val="000000"/>
                <w:sz w:val="21"/>
                <w:szCs w:val="21"/>
              </w:rPr>
              <w:t>s</w:t>
            </w:r>
          </w:p>
        </w:tc>
        <w:tc>
          <w:tcPr>
            <w:tcW w:w="6195" w:type="dxa"/>
            <w:gridSpan w:val="2"/>
            <w:shd w:val="clear" w:color="auto" w:fill="CDFFFD"/>
            <w:vAlign w:val="center"/>
            <w:hideMark/>
          </w:tcPr>
          <w:p w14:paraId="030638B7"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Six Lead Applicants:  Holy Cross Hospital, Holy Cross Germantown Hospital, Shady Grove Medical Center, Washington Adventist Hospital, MedStar Montgomery Medical Center, Suburban Hospital</w:t>
            </w:r>
          </w:p>
        </w:tc>
      </w:tr>
      <w:tr w:rsidR="00C05C57" w:rsidRPr="00775D3A" w14:paraId="37832798" w14:textId="77777777" w:rsidTr="00C05C57">
        <w:trPr>
          <w:trHeight w:val="280"/>
        </w:trPr>
        <w:tc>
          <w:tcPr>
            <w:tcW w:w="3800" w:type="dxa"/>
            <w:shd w:val="clear" w:color="auto" w:fill="auto"/>
            <w:noWrap/>
            <w:vAlign w:val="center"/>
            <w:hideMark/>
          </w:tcPr>
          <w:p w14:paraId="2AD86EDA"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Number of Interventions</w:t>
            </w:r>
          </w:p>
        </w:tc>
        <w:tc>
          <w:tcPr>
            <w:tcW w:w="6195" w:type="dxa"/>
            <w:gridSpan w:val="2"/>
            <w:shd w:val="clear" w:color="auto" w:fill="auto"/>
            <w:vAlign w:val="center"/>
            <w:hideMark/>
          </w:tcPr>
          <w:p w14:paraId="4C216096" w14:textId="77777777" w:rsidR="00C05C57" w:rsidRPr="00775D3A" w:rsidRDefault="00C05C57" w:rsidP="00C05C57">
            <w:pPr>
              <w:spacing w:after="0" w:line="240" w:lineRule="auto"/>
              <w:ind w:left="327"/>
              <w:rPr>
                <w:rFonts w:ascii="Calibri" w:eastAsia="Times New Roman" w:hAnsi="Calibri" w:cs="Times New Roman"/>
                <w:b/>
                <w:color w:val="000000"/>
                <w:sz w:val="21"/>
                <w:szCs w:val="21"/>
              </w:rPr>
            </w:pPr>
            <w:r w:rsidRPr="00775D3A">
              <w:rPr>
                <w:rFonts w:ascii="Calibri" w:eastAsia="Times New Roman" w:hAnsi="Calibri" w:cs="Times New Roman"/>
                <w:b/>
                <w:color w:val="000000"/>
                <w:sz w:val="21"/>
                <w:szCs w:val="21"/>
              </w:rPr>
              <w:t>Four</w:t>
            </w:r>
          </w:p>
        </w:tc>
      </w:tr>
      <w:tr w:rsidR="00C05C57" w:rsidRPr="00775D3A" w14:paraId="5A0166CA" w14:textId="77777777" w:rsidTr="00C05C57">
        <w:trPr>
          <w:trHeight w:val="280"/>
        </w:trPr>
        <w:tc>
          <w:tcPr>
            <w:tcW w:w="3800" w:type="dxa"/>
            <w:shd w:val="clear" w:color="auto" w:fill="auto"/>
            <w:noWrap/>
            <w:vAlign w:val="center"/>
            <w:hideMark/>
          </w:tcPr>
          <w:p w14:paraId="3D92C889"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Total Budget Request ($)</w:t>
            </w:r>
          </w:p>
        </w:tc>
        <w:tc>
          <w:tcPr>
            <w:tcW w:w="6195" w:type="dxa"/>
            <w:gridSpan w:val="2"/>
            <w:shd w:val="clear" w:color="auto" w:fill="auto"/>
            <w:vAlign w:val="center"/>
            <w:hideMark/>
          </w:tcPr>
          <w:p w14:paraId="43241333" w14:textId="77777777" w:rsidR="00C05C57" w:rsidRPr="00775D3A" w:rsidRDefault="00C05C57" w:rsidP="00C05C57">
            <w:pPr>
              <w:spacing w:after="0" w:line="240" w:lineRule="auto"/>
              <w:ind w:left="327"/>
              <w:rPr>
                <w:rFonts w:ascii="Calibri" w:eastAsia="Times New Roman" w:hAnsi="Calibri" w:cs="Times New Roman"/>
                <w:b/>
                <w:color w:val="000000"/>
                <w:sz w:val="21"/>
                <w:szCs w:val="21"/>
              </w:rPr>
            </w:pPr>
            <w:r w:rsidRPr="00775D3A">
              <w:rPr>
                <w:rFonts w:ascii="Calibri" w:eastAsia="Times New Roman" w:hAnsi="Calibri" w:cs="Times New Roman"/>
                <w:b/>
                <w:color w:val="000000"/>
                <w:sz w:val="21"/>
                <w:szCs w:val="21"/>
              </w:rPr>
              <w:t xml:space="preserve">$7,950,216 </w:t>
            </w:r>
          </w:p>
        </w:tc>
      </w:tr>
      <w:tr w:rsidR="00C05C57" w:rsidRPr="006E41BD" w14:paraId="2F1F659A" w14:textId="77777777" w:rsidTr="00C05C57">
        <w:trPr>
          <w:trHeight w:val="368"/>
        </w:trPr>
        <w:tc>
          <w:tcPr>
            <w:tcW w:w="9995" w:type="dxa"/>
            <w:gridSpan w:val="3"/>
            <w:shd w:val="clear" w:color="auto" w:fill="auto"/>
            <w:noWrap/>
            <w:vAlign w:val="bottom"/>
            <w:hideMark/>
          </w:tcPr>
          <w:p w14:paraId="02D1365E" w14:textId="77777777" w:rsidR="00C05C57" w:rsidRPr="006E41BD" w:rsidRDefault="00C05C57" w:rsidP="00C05C57">
            <w:pPr>
              <w:spacing w:after="0" w:line="240" w:lineRule="auto"/>
              <w:rPr>
                <w:rFonts w:ascii="Calibri" w:eastAsia="Times New Roman" w:hAnsi="Calibri" w:cs="Times New Roman"/>
                <w:color w:val="000000"/>
                <w:sz w:val="16"/>
                <w:szCs w:val="16"/>
              </w:rPr>
            </w:pPr>
          </w:p>
        </w:tc>
      </w:tr>
      <w:tr w:rsidR="00C05C57" w:rsidRPr="00775D3A" w14:paraId="0B238DCC" w14:textId="77777777" w:rsidTr="00C05C57">
        <w:trPr>
          <w:trHeight w:val="280"/>
        </w:trPr>
        <w:tc>
          <w:tcPr>
            <w:tcW w:w="3800" w:type="dxa"/>
            <w:shd w:val="clear" w:color="000000" w:fill="CDFFFD"/>
            <w:noWrap/>
            <w:vAlign w:val="bottom"/>
            <w:hideMark/>
          </w:tcPr>
          <w:p w14:paraId="62899A4A"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Workf</w:t>
            </w:r>
            <w:r w:rsidRPr="004A7DCB">
              <w:rPr>
                <w:rFonts w:ascii="Calibri" w:eastAsia="Times New Roman" w:hAnsi="Calibri" w:cs="Times New Roman"/>
                <w:b/>
                <w:bCs/>
                <w:color w:val="000000"/>
                <w:sz w:val="21"/>
                <w:szCs w:val="21"/>
              </w:rPr>
              <w:t>o</w:t>
            </w:r>
            <w:r w:rsidRPr="00775D3A">
              <w:rPr>
                <w:rFonts w:ascii="Calibri" w:eastAsia="Times New Roman" w:hAnsi="Calibri" w:cs="Times New Roman"/>
                <w:b/>
                <w:bCs/>
                <w:color w:val="000000"/>
                <w:sz w:val="21"/>
                <w:szCs w:val="21"/>
              </w:rPr>
              <w:t>rce / Type of Staff</w:t>
            </w:r>
          </w:p>
        </w:tc>
        <w:tc>
          <w:tcPr>
            <w:tcW w:w="4665" w:type="dxa"/>
            <w:shd w:val="clear" w:color="000000" w:fill="CDFFFD"/>
            <w:vAlign w:val="bottom"/>
            <w:hideMark/>
          </w:tcPr>
          <w:p w14:paraId="53F0F574"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Description</w:t>
            </w:r>
          </w:p>
        </w:tc>
        <w:tc>
          <w:tcPr>
            <w:tcW w:w="1530" w:type="dxa"/>
            <w:shd w:val="clear" w:color="000000" w:fill="CDFFFD"/>
            <w:noWrap/>
            <w:vAlign w:val="bottom"/>
            <w:hideMark/>
          </w:tcPr>
          <w:p w14:paraId="5E05448C" w14:textId="77777777" w:rsidR="00C05C57" w:rsidRPr="00775D3A" w:rsidRDefault="00C05C57" w:rsidP="00C05C57">
            <w:pPr>
              <w:spacing w:after="0" w:line="240" w:lineRule="auto"/>
              <w:jc w:val="center"/>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Amount</w:t>
            </w:r>
          </w:p>
        </w:tc>
      </w:tr>
      <w:tr w:rsidR="00C05C57" w:rsidRPr="00775D3A" w14:paraId="7EF302CB" w14:textId="77777777" w:rsidTr="00C05C57">
        <w:trPr>
          <w:trHeight w:val="280"/>
        </w:trPr>
        <w:tc>
          <w:tcPr>
            <w:tcW w:w="3800" w:type="dxa"/>
            <w:shd w:val="clear" w:color="auto" w:fill="F2DBDB" w:themeFill="accent2" w:themeFillTint="33"/>
            <w:noWrap/>
            <w:vAlign w:val="center"/>
            <w:hideMark/>
          </w:tcPr>
          <w:p w14:paraId="6E0383E7"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1. Health Stabilization for Seniors</w:t>
            </w:r>
          </w:p>
        </w:tc>
        <w:tc>
          <w:tcPr>
            <w:tcW w:w="4665" w:type="dxa"/>
            <w:shd w:val="clear" w:color="auto" w:fill="F2DBDB" w:themeFill="accent2" w:themeFillTint="33"/>
            <w:vAlign w:val="center"/>
            <w:hideMark/>
          </w:tcPr>
          <w:p w14:paraId="17E828FC"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At full implementation, there will be 3 hubs</w:t>
            </w:r>
          </w:p>
        </w:tc>
        <w:tc>
          <w:tcPr>
            <w:tcW w:w="1530" w:type="dxa"/>
            <w:shd w:val="clear" w:color="auto" w:fill="F2DBDB" w:themeFill="accent2" w:themeFillTint="33"/>
            <w:noWrap/>
            <w:vAlign w:val="bottom"/>
            <w:hideMark/>
          </w:tcPr>
          <w:p w14:paraId="40790CF6"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r>
      <w:tr w:rsidR="00C05C57" w:rsidRPr="00775D3A" w14:paraId="4D4F7C33" w14:textId="77777777" w:rsidTr="00C05C57">
        <w:trPr>
          <w:trHeight w:val="280"/>
        </w:trPr>
        <w:tc>
          <w:tcPr>
            <w:tcW w:w="3800" w:type="dxa"/>
            <w:shd w:val="clear" w:color="auto" w:fill="auto"/>
            <w:noWrap/>
            <w:vAlign w:val="center"/>
            <w:hideMark/>
          </w:tcPr>
          <w:p w14:paraId="4BBF263F"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HSS Program Operations Manager</w:t>
            </w:r>
          </w:p>
        </w:tc>
        <w:tc>
          <w:tcPr>
            <w:tcW w:w="4665" w:type="dxa"/>
            <w:shd w:val="clear" w:color="auto" w:fill="auto"/>
            <w:vAlign w:val="center"/>
            <w:hideMark/>
          </w:tcPr>
          <w:p w14:paraId="7F2B2C81"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1 for HSS Program</w:t>
            </w:r>
          </w:p>
        </w:tc>
        <w:tc>
          <w:tcPr>
            <w:tcW w:w="1530" w:type="dxa"/>
            <w:shd w:val="clear" w:color="auto" w:fill="auto"/>
            <w:noWrap/>
            <w:vAlign w:val="center"/>
            <w:hideMark/>
          </w:tcPr>
          <w:p w14:paraId="3657471A"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$149,386 </w:t>
            </w:r>
          </w:p>
        </w:tc>
      </w:tr>
      <w:tr w:rsidR="00C05C57" w:rsidRPr="00775D3A" w14:paraId="266C49CC" w14:textId="77777777" w:rsidTr="00C05C57">
        <w:trPr>
          <w:trHeight w:val="280"/>
        </w:trPr>
        <w:tc>
          <w:tcPr>
            <w:tcW w:w="3800" w:type="dxa"/>
            <w:shd w:val="clear" w:color="auto" w:fill="auto"/>
            <w:noWrap/>
            <w:vAlign w:val="center"/>
            <w:hideMark/>
          </w:tcPr>
          <w:p w14:paraId="7D5C7C80"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RN</w:t>
            </w:r>
          </w:p>
        </w:tc>
        <w:tc>
          <w:tcPr>
            <w:tcW w:w="4665" w:type="dxa"/>
            <w:shd w:val="clear" w:color="auto" w:fill="auto"/>
            <w:vAlign w:val="center"/>
            <w:hideMark/>
          </w:tcPr>
          <w:p w14:paraId="602141BE"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1 per hub</w:t>
            </w:r>
          </w:p>
        </w:tc>
        <w:tc>
          <w:tcPr>
            <w:tcW w:w="1530" w:type="dxa"/>
            <w:shd w:val="clear" w:color="auto" w:fill="auto"/>
            <w:noWrap/>
            <w:vAlign w:val="center"/>
            <w:hideMark/>
          </w:tcPr>
          <w:p w14:paraId="76E410FA"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$395,044 </w:t>
            </w:r>
          </w:p>
        </w:tc>
      </w:tr>
      <w:tr w:rsidR="00C05C57" w:rsidRPr="00775D3A" w14:paraId="784CD552" w14:textId="77777777" w:rsidTr="00C05C57">
        <w:trPr>
          <w:trHeight w:val="280"/>
        </w:trPr>
        <w:tc>
          <w:tcPr>
            <w:tcW w:w="3800" w:type="dxa"/>
            <w:shd w:val="clear" w:color="auto" w:fill="auto"/>
            <w:noWrap/>
            <w:vAlign w:val="center"/>
            <w:hideMark/>
          </w:tcPr>
          <w:p w14:paraId="2357DE12"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Liaison (LCSW)</w:t>
            </w:r>
          </w:p>
        </w:tc>
        <w:tc>
          <w:tcPr>
            <w:tcW w:w="4665" w:type="dxa"/>
            <w:shd w:val="clear" w:color="auto" w:fill="auto"/>
            <w:vAlign w:val="center"/>
            <w:hideMark/>
          </w:tcPr>
          <w:p w14:paraId="7CEF0C89"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1 for HSS program</w:t>
            </w:r>
          </w:p>
        </w:tc>
        <w:tc>
          <w:tcPr>
            <w:tcW w:w="1530" w:type="dxa"/>
            <w:shd w:val="clear" w:color="auto" w:fill="auto"/>
            <w:noWrap/>
            <w:vAlign w:val="center"/>
            <w:hideMark/>
          </w:tcPr>
          <w:p w14:paraId="79C0E637"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$124,489 </w:t>
            </w:r>
          </w:p>
        </w:tc>
      </w:tr>
      <w:tr w:rsidR="00C05C57" w:rsidRPr="00775D3A" w14:paraId="5CC7472E" w14:textId="77777777" w:rsidTr="00C05C57">
        <w:trPr>
          <w:trHeight w:val="280"/>
        </w:trPr>
        <w:tc>
          <w:tcPr>
            <w:tcW w:w="3800" w:type="dxa"/>
            <w:shd w:val="clear" w:color="auto" w:fill="auto"/>
            <w:noWrap/>
            <w:vAlign w:val="center"/>
            <w:hideMark/>
          </w:tcPr>
          <w:p w14:paraId="36A0A90B"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Admin/Scheduler</w:t>
            </w:r>
          </w:p>
        </w:tc>
        <w:tc>
          <w:tcPr>
            <w:tcW w:w="4665" w:type="dxa"/>
            <w:shd w:val="clear" w:color="auto" w:fill="auto"/>
            <w:vAlign w:val="center"/>
            <w:hideMark/>
          </w:tcPr>
          <w:p w14:paraId="4C81E762"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1 per hub</w:t>
            </w:r>
          </w:p>
        </w:tc>
        <w:tc>
          <w:tcPr>
            <w:tcW w:w="1530" w:type="dxa"/>
            <w:shd w:val="clear" w:color="auto" w:fill="auto"/>
            <w:noWrap/>
            <w:vAlign w:val="center"/>
            <w:hideMark/>
          </w:tcPr>
          <w:p w14:paraId="2E967305"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$188,116 </w:t>
            </w:r>
          </w:p>
        </w:tc>
      </w:tr>
      <w:tr w:rsidR="00C05C57" w:rsidRPr="00775D3A" w14:paraId="725FC665" w14:textId="77777777" w:rsidTr="00C05C57">
        <w:trPr>
          <w:trHeight w:val="280"/>
        </w:trPr>
        <w:tc>
          <w:tcPr>
            <w:tcW w:w="3800" w:type="dxa"/>
            <w:shd w:val="clear" w:color="auto" w:fill="auto"/>
            <w:noWrap/>
            <w:vAlign w:val="center"/>
            <w:hideMark/>
          </w:tcPr>
          <w:p w14:paraId="64028AAC"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Health Coaches</w:t>
            </w:r>
          </w:p>
        </w:tc>
        <w:tc>
          <w:tcPr>
            <w:tcW w:w="4665" w:type="dxa"/>
            <w:shd w:val="clear" w:color="auto" w:fill="auto"/>
            <w:vAlign w:val="center"/>
            <w:hideMark/>
          </w:tcPr>
          <w:p w14:paraId="508ED5F4"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6 per hub</w:t>
            </w:r>
          </w:p>
        </w:tc>
        <w:tc>
          <w:tcPr>
            <w:tcW w:w="1530" w:type="dxa"/>
            <w:shd w:val="clear" w:color="auto" w:fill="auto"/>
            <w:noWrap/>
            <w:vAlign w:val="center"/>
            <w:hideMark/>
          </w:tcPr>
          <w:p w14:paraId="12B2D9F2"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$1,496,793 </w:t>
            </w:r>
          </w:p>
        </w:tc>
      </w:tr>
      <w:tr w:rsidR="00C05C57" w:rsidRPr="00775D3A" w14:paraId="748FEE99" w14:textId="77777777" w:rsidTr="00C05C57">
        <w:trPr>
          <w:trHeight w:val="280"/>
        </w:trPr>
        <w:tc>
          <w:tcPr>
            <w:tcW w:w="3800" w:type="dxa"/>
            <w:shd w:val="clear" w:color="auto" w:fill="auto"/>
            <w:noWrap/>
            <w:vAlign w:val="center"/>
            <w:hideMark/>
          </w:tcPr>
          <w:p w14:paraId="5F4AF458"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HSS Program/Improvement Director</w:t>
            </w:r>
          </w:p>
        </w:tc>
        <w:tc>
          <w:tcPr>
            <w:tcW w:w="4665" w:type="dxa"/>
            <w:shd w:val="clear" w:color="auto" w:fill="auto"/>
            <w:vAlign w:val="center"/>
            <w:hideMark/>
          </w:tcPr>
          <w:p w14:paraId="598CC449"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1 for HSS program</w:t>
            </w:r>
          </w:p>
        </w:tc>
        <w:tc>
          <w:tcPr>
            <w:tcW w:w="1530" w:type="dxa"/>
            <w:shd w:val="clear" w:color="auto" w:fill="auto"/>
            <w:noWrap/>
            <w:vAlign w:val="center"/>
            <w:hideMark/>
          </w:tcPr>
          <w:p w14:paraId="08530914"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$130,047 </w:t>
            </w:r>
          </w:p>
        </w:tc>
      </w:tr>
      <w:tr w:rsidR="00C05C57" w:rsidRPr="00775D3A" w14:paraId="34A45FCC" w14:textId="77777777" w:rsidTr="00C05C57">
        <w:trPr>
          <w:trHeight w:val="280"/>
        </w:trPr>
        <w:tc>
          <w:tcPr>
            <w:tcW w:w="3800" w:type="dxa"/>
            <w:shd w:val="clear" w:color="auto" w:fill="auto"/>
            <w:noWrap/>
            <w:vAlign w:val="center"/>
            <w:hideMark/>
          </w:tcPr>
          <w:p w14:paraId="50C15579"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Communications Manager </w:t>
            </w:r>
          </w:p>
        </w:tc>
        <w:tc>
          <w:tcPr>
            <w:tcW w:w="4665" w:type="dxa"/>
            <w:shd w:val="clear" w:color="auto" w:fill="auto"/>
            <w:vAlign w:val="center"/>
            <w:hideMark/>
          </w:tcPr>
          <w:p w14:paraId="23F8E065"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.15 FTE for HSS  program</w:t>
            </w:r>
          </w:p>
        </w:tc>
        <w:tc>
          <w:tcPr>
            <w:tcW w:w="1530" w:type="dxa"/>
            <w:shd w:val="clear" w:color="auto" w:fill="auto"/>
            <w:noWrap/>
            <w:vAlign w:val="center"/>
            <w:hideMark/>
          </w:tcPr>
          <w:p w14:paraId="1DC54993"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$15,400 </w:t>
            </w:r>
          </w:p>
        </w:tc>
      </w:tr>
      <w:tr w:rsidR="00C05C57" w:rsidRPr="00775D3A" w14:paraId="3C665FBB" w14:textId="77777777" w:rsidTr="00C05C57">
        <w:trPr>
          <w:trHeight w:val="280"/>
        </w:trPr>
        <w:tc>
          <w:tcPr>
            <w:tcW w:w="3800" w:type="dxa"/>
            <w:shd w:val="clear" w:color="000000" w:fill="F2DBDB" w:themeFill="accent2" w:themeFillTint="33"/>
            <w:noWrap/>
            <w:vAlign w:val="center"/>
            <w:hideMark/>
          </w:tcPr>
          <w:p w14:paraId="20FBF552"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Health Stabilization for Seniors</w:t>
            </w:r>
          </w:p>
        </w:tc>
        <w:tc>
          <w:tcPr>
            <w:tcW w:w="4665" w:type="dxa"/>
            <w:shd w:val="clear" w:color="000000" w:fill="F2DBDB" w:themeFill="accent2" w:themeFillTint="33"/>
            <w:vAlign w:val="center"/>
            <w:hideMark/>
          </w:tcPr>
          <w:p w14:paraId="7CFF06F4"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Labor total</w:t>
            </w:r>
          </w:p>
        </w:tc>
        <w:tc>
          <w:tcPr>
            <w:tcW w:w="1530" w:type="dxa"/>
            <w:shd w:val="clear" w:color="000000" w:fill="F2DBDB" w:themeFill="accent2" w:themeFillTint="33"/>
            <w:noWrap/>
            <w:vAlign w:val="center"/>
            <w:hideMark/>
          </w:tcPr>
          <w:p w14:paraId="5EBAB95F"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$2,499,276 </w:t>
            </w:r>
          </w:p>
        </w:tc>
      </w:tr>
      <w:tr w:rsidR="00C05C57" w:rsidRPr="00775D3A" w14:paraId="6CBDAACC" w14:textId="77777777" w:rsidTr="00C05C57">
        <w:trPr>
          <w:trHeight w:val="125"/>
        </w:trPr>
        <w:tc>
          <w:tcPr>
            <w:tcW w:w="9995" w:type="dxa"/>
            <w:gridSpan w:val="3"/>
            <w:shd w:val="clear" w:color="auto" w:fill="auto"/>
            <w:noWrap/>
            <w:vAlign w:val="center"/>
            <w:hideMark/>
          </w:tcPr>
          <w:p w14:paraId="3E736A31"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r>
      <w:tr w:rsidR="00C05C57" w:rsidRPr="00775D3A" w14:paraId="52D7AE0C" w14:textId="77777777" w:rsidTr="00C05C57">
        <w:trPr>
          <w:trHeight w:val="280"/>
        </w:trPr>
        <w:tc>
          <w:tcPr>
            <w:tcW w:w="3800" w:type="dxa"/>
            <w:shd w:val="clear" w:color="auto" w:fill="D6E3BC" w:themeFill="accent3" w:themeFillTint="66"/>
            <w:noWrap/>
            <w:vAlign w:val="center"/>
            <w:hideMark/>
          </w:tcPr>
          <w:p w14:paraId="434E3B83"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2. Hospital Care Transitions Expansion</w:t>
            </w:r>
          </w:p>
        </w:tc>
        <w:tc>
          <w:tcPr>
            <w:tcW w:w="4665" w:type="dxa"/>
            <w:shd w:val="clear" w:color="auto" w:fill="D6E3BC" w:themeFill="accent3" w:themeFillTint="66"/>
            <w:vAlign w:val="center"/>
            <w:hideMark/>
          </w:tcPr>
          <w:p w14:paraId="2B4DDD8B"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c>
          <w:tcPr>
            <w:tcW w:w="1530" w:type="dxa"/>
            <w:shd w:val="clear" w:color="auto" w:fill="D6E3BC" w:themeFill="accent3" w:themeFillTint="66"/>
            <w:noWrap/>
            <w:vAlign w:val="center"/>
            <w:hideMark/>
          </w:tcPr>
          <w:p w14:paraId="6538E5E0"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r>
      <w:tr w:rsidR="00C05C57" w:rsidRPr="00775D3A" w14:paraId="761D326B" w14:textId="77777777" w:rsidTr="00C05C57">
        <w:trPr>
          <w:trHeight w:val="280"/>
        </w:trPr>
        <w:tc>
          <w:tcPr>
            <w:tcW w:w="3800" w:type="dxa"/>
            <w:shd w:val="clear" w:color="auto" w:fill="auto"/>
            <w:noWrap/>
            <w:vAlign w:val="center"/>
            <w:hideMark/>
          </w:tcPr>
          <w:p w14:paraId="373CDCE0"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Holy Cross Hospital</w:t>
            </w:r>
          </w:p>
        </w:tc>
        <w:tc>
          <w:tcPr>
            <w:tcW w:w="4665" w:type="dxa"/>
            <w:shd w:val="clear" w:color="auto" w:fill="auto"/>
            <w:vAlign w:val="center"/>
            <w:hideMark/>
          </w:tcPr>
          <w:p w14:paraId="34F24109" w14:textId="77777777" w:rsidR="00C05C57" w:rsidRPr="00775D3A" w:rsidRDefault="00C05C57" w:rsidP="00C05C57">
            <w:pPr>
              <w:spacing w:after="0" w:line="240" w:lineRule="auto"/>
              <w:rPr>
                <w:rFonts w:ascii="Calibri" w:eastAsia="Times New Roman" w:hAnsi="Calibri" w:cs="Times New Roman"/>
                <w:color w:val="000000"/>
                <w:sz w:val="21"/>
                <w:szCs w:val="21"/>
              </w:rPr>
            </w:pPr>
          </w:p>
        </w:tc>
        <w:tc>
          <w:tcPr>
            <w:tcW w:w="1530" w:type="dxa"/>
            <w:shd w:val="clear" w:color="auto" w:fill="auto"/>
            <w:noWrap/>
            <w:vAlign w:val="center"/>
            <w:hideMark/>
          </w:tcPr>
          <w:p w14:paraId="4CB5D0EF"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r>
      <w:tr w:rsidR="00C05C57" w:rsidRPr="00775D3A" w14:paraId="11EF0EE7" w14:textId="77777777" w:rsidTr="00C05C57">
        <w:trPr>
          <w:trHeight w:val="280"/>
        </w:trPr>
        <w:tc>
          <w:tcPr>
            <w:tcW w:w="3800" w:type="dxa"/>
            <w:shd w:val="clear" w:color="auto" w:fill="auto"/>
            <w:noWrap/>
            <w:vAlign w:val="center"/>
            <w:hideMark/>
          </w:tcPr>
          <w:p w14:paraId="59242BA7" w14:textId="77777777" w:rsidR="00C05C57" w:rsidRPr="00775D3A" w:rsidRDefault="00C05C57" w:rsidP="00C05C57">
            <w:pPr>
              <w:spacing w:after="0" w:line="240" w:lineRule="auto"/>
              <w:ind w:left="257"/>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RN</w:t>
            </w:r>
          </w:p>
        </w:tc>
        <w:tc>
          <w:tcPr>
            <w:tcW w:w="4665" w:type="dxa"/>
            <w:shd w:val="clear" w:color="auto" w:fill="auto"/>
            <w:vAlign w:val="center"/>
            <w:hideMark/>
          </w:tcPr>
          <w:p w14:paraId="5BAB9E60"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5.25 FTE</w:t>
            </w:r>
          </w:p>
        </w:tc>
        <w:tc>
          <w:tcPr>
            <w:tcW w:w="1530" w:type="dxa"/>
            <w:shd w:val="clear" w:color="auto" w:fill="auto"/>
            <w:noWrap/>
            <w:vAlign w:val="center"/>
            <w:hideMark/>
          </w:tcPr>
          <w:p w14:paraId="61E7BA9D"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$552,500 </w:t>
            </w:r>
          </w:p>
        </w:tc>
      </w:tr>
      <w:tr w:rsidR="00C05C57" w:rsidRPr="006E41BD" w14:paraId="03BF51DC" w14:textId="77777777" w:rsidTr="00C05C57">
        <w:trPr>
          <w:trHeight w:val="107"/>
        </w:trPr>
        <w:tc>
          <w:tcPr>
            <w:tcW w:w="9995" w:type="dxa"/>
            <w:gridSpan w:val="3"/>
            <w:shd w:val="clear" w:color="auto" w:fill="auto"/>
            <w:noWrap/>
            <w:vAlign w:val="center"/>
            <w:hideMark/>
          </w:tcPr>
          <w:p w14:paraId="1B1B5CAE" w14:textId="77777777" w:rsidR="00C05C57" w:rsidRPr="006E41BD" w:rsidRDefault="00C05C57" w:rsidP="00C05C57">
            <w:pPr>
              <w:spacing w:after="0" w:line="240" w:lineRule="auto"/>
              <w:rPr>
                <w:rFonts w:ascii="Calibri" w:eastAsia="Times New Roman" w:hAnsi="Calibri" w:cs="Times New Roman"/>
                <w:color w:val="000000"/>
                <w:sz w:val="16"/>
                <w:szCs w:val="16"/>
              </w:rPr>
            </w:pPr>
            <w:r w:rsidRPr="006E41BD">
              <w:rPr>
                <w:rFonts w:ascii="Calibri" w:eastAsia="Times New Roman" w:hAnsi="Calibri" w:cs="Times New Roman"/>
                <w:color w:val="000000"/>
                <w:sz w:val="16"/>
                <w:szCs w:val="16"/>
              </w:rPr>
              <w:t> </w:t>
            </w:r>
          </w:p>
        </w:tc>
      </w:tr>
      <w:tr w:rsidR="00C05C57" w:rsidRPr="00775D3A" w14:paraId="102F79E4" w14:textId="77777777" w:rsidTr="00C05C57">
        <w:trPr>
          <w:trHeight w:val="280"/>
        </w:trPr>
        <w:tc>
          <w:tcPr>
            <w:tcW w:w="3800" w:type="dxa"/>
            <w:shd w:val="clear" w:color="auto" w:fill="auto"/>
            <w:noWrap/>
            <w:vAlign w:val="center"/>
            <w:hideMark/>
          </w:tcPr>
          <w:p w14:paraId="5DB425CF"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Holy Cross Germantown Hospital</w:t>
            </w:r>
          </w:p>
        </w:tc>
        <w:tc>
          <w:tcPr>
            <w:tcW w:w="4665" w:type="dxa"/>
            <w:shd w:val="clear" w:color="auto" w:fill="auto"/>
            <w:vAlign w:val="center"/>
            <w:hideMark/>
          </w:tcPr>
          <w:p w14:paraId="631B5B93" w14:textId="77777777" w:rsidR="00C05C57" w:rsidRPr="00775D3A" w:rsidRDefault="00C05C57" w:rsidP="00C05C57">
            <w:pPr>
              <w:spacing w:after="0" w:line="240" w:lineRule="auto"/>
              <w:rPr>
                <w:rFonts w:ascii="Calibri" w:eastAsia="Times New Roman" w:hAnsi="Calibri" w:cs="Times New Roman"/>
                <w:color w:val="000000"/>
                <w:sz w:val="21"/>
                <w:szCs w:val="21"/>
              </w:rPr>
            </w:pPr>
          </w:p>
        </w:tc>
        <w:tc>
          <w:tcPr>
            <w:tcW w:w="1530" w:type="dxa"/>
            <w:shd w:val="clear" w:color="auto" w:fill="auto"/>
            <w:noWrap/>
            <w:vAlign w:val="center"/>
            <w:hideMark/>
          </w:tcPr>
          <w:p w14:paraId="2B950D64"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r>
      <w:tr w:rsidR="00C05C57" w:rsidRPr="00775D3A" w14:paraId="22339103" w14:textId="77777777" w:rsidTr="00C05C57">
        <w:trPr>
          <w:trHeight w:val="280"/>
        </w:trPr>
        <w:tc>
          <w:tcPr>
            <w:tcW w:w="3800" w:type="dxa"/>
            <w:shd w:val="clear" w:color="auto" w:fill="auto"/>
            <w:noWrap/>
            <w:vAlign w:val="center"/>
            <w:hideMark/>
          </w:tcPr>
          <w:p w14:paraId="0863DB06" w14:textId="77777777" w:rsidR="00C05C57" w:rsidRPr="00775D3A" w:rsidRDefault="00C05C57" w:rsidP="00C05C57">
            <w:pPr>
              <w:spacing w:after="0" w:line="240" w:lineRule="auto"/>
              <w:ind w:left="257"/>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RN</w:t>
            </w:r>
          </w:p>
        </w:tc>
        <w:tc>
          <w:tcPr>
            <w:tcW w:w="4665" w:type="dxa"/>
            <w:shd w:val="clear" w:color="auto" w:fill="auto"/>
            <w:vAlign w:val="center"/>
            <w:hideMark/>
          </w:tcPr>
          <w:p w14:paraId="79D63BAF"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.65 FTE</w:t>
            </w:r>
          </w:p>
        </w:tc>
        <w:tc>
          <w:tcPr>
            <w:tcW w:w="1530" w:type="dxa"/>
            <w:shd w:val="clear" w:color="auto" w:fill="auto"/>
            <w:noWrap/>
            <w:vAlign w:val="center"/>
            <w:hideMark/>
          </w:tcPr>
          <w:p w14:paraId="2ABCA5DB"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$71,500 </w:t>
            </w:r>
          </w:p>
        </w:tc>
      </w:tr>
      <w:tr w:rsidR="00C05C57" w:rsidRPr="006E41BD" w14:paraId="7F1CC793" w14:textId="77777777" w:rsidTr="00C05C57">
        <w:trPr>
          <w:trHeight w:val="152"/>
        </w:trPr>
        <w:tc>
          <w:tcPr>
            <w:tcW w:w="9995" w:type="dxa"/>
            <w:gridSpan w:val="3"/>
            <w:shd w:val="clear" w:color="auto" w:fill="auto"/>
            <w:noWrap/>
            <w:vAlign w:val="center"/>
            <w:hideMark/>
          </w:tcPr>
          <w:p w14:paraId="2F4EDA63" w14:textId="77777777" w:rsidR="00C05C57" w:rsidRPr="006E41BD" w:rsidRDefault="00C05C57" w:rsidP="00C05C57">
            <w:pPr>
              <w:spacing w:after="0" w:line="240" w:lineRule="auto"/>
              <w:rPr>
                <w:rFonts w:ascii="Calibri" w:eastAsia="Times New Roman" w:hAnsi="Calibri" w:cs="Times New Roman"/>
                <w:color w:val="000000"/>
                <w:sz w:val="16"/>
                <w:szCs w:val="16"/>
              </w:rPr>
            </w:pPr>
            <w:r w:rsidRPr="006E41BD">
              <w:rPr>
                <w:rFonts w:ascii="Calibri" w:eastAsia="Times New Roman" w:hAnsi="Calibri" w:cs="Times New Roman"/>
                <w:color w:val="000000"/>
                <w:sz w:val="16"/>
                <w:szCs w:val="16"/>
              </w:rPr>
              <w:t> </w:t>
            </w:r>
          </w:p>
        </w:tc>
      </w:tr>
      <w:tr w:rsidR="00C05C57" w:rsidRPr="00775D3A" w14:paraId="669C16BA" w14:textId="77777777" w:rsidTr="00C05C57">
        <w:trPr>
          <w:trHeight w:val="280"/>
        </w:trPr>
        <w:tc>
          <w:tcPr>
            <w:tcW w:w="3800" w:type="dxa"/>
            <w:shd w:val="clear" w:color="auto" w:fill="auto"/>
            <w:noWrap/>
            <w:vAlign w:val="center"/>
            <w:hideMark/>
          </w:tcPr>
          <w:p w14:paraId="0E215AC6"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Shady Grove Adventist Hospital</w:t>
            </w:r>
          </w:p>
        </w:tc>
        <w:tc>
          <w:tcPr>
            <w:tcW w:w="4665" w:type="dxa"/>
            <w:shd w:val="clear" w:color="auto" w:fill="auto"/>
            <w:vAlign w:val="center"/>
            <w:hideMark/>
          </w:tcPr>
          <w:p w14:paraId="30A427E3" w14:textId="77777777" w:rsidR="00C05C57" w:rsidRPr="00775D3A" w:rsidRDefault="00C05C57" w:rsidP="00C05C57">
            <w:pPr>
              <w:spacing w:after="0" w:line="240" w:lineRule="auto"/>
              <w:rPr>
                <w:rFonts w:ascii="Calibri" w:eastAsia="Times New Roman" w:hAnsi="Calibri" w:cs="Times New Roman"/>
                <w:color w:val="000000"/>
                <w:sz w:val="21"/>
                <w:szCs w:val="21"/>
              </w:rPr>
            </w:pPr>
          </w:p>
        </w:tc>
        <w:tc>
          <w:tcPr>
            <w:tcW w:w="1530" w:type="dxa"/>
            <w:shd w:val="clear" w:color="auto" w:fill="auto"/>
            <w:noWrap/>
            <w:vAlign w:val="center"/>
            <w:hideMark/>
          </w:tcPr>
          <w:p w14:paraId="249AEDA8"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r>
      <w:tr w:rsidR="00C05C57" w:rsidRPr="00775D3A" w14:paraId="615669BD" w14:textId="77777777" w:rsidTr="00C05C57">
        <w:trPr>
          <w:trHeight w:val="280"/>
        </w:trPr>
        <w:tc>
          <w:tcPr>
            <w:tcW w:w="3800" w:type="dxa"/>
            <w:shd w:val="clear" w:color="auto" w:fill="auto"/>
            <w:noWrap/>
            <w:vAlign w:val="center"/>
            <w:hideMark/>
          </w:tcPr>
          <w:p w14:paraId="0D20CF77" w14:textId="77777777" w:rsidR="00C05C57" w:rsidRPr="00775D3A" w:rsidRDefault="00C05C57" w:rsidP="00C05C57">
            <w:pPr>
              <w:spacing w:after="0" w:line="240" w:lineRule="auto"/>
              <w:ind w:left="257"/>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RN (supported w/telehealth)</w:t>
            </w:r>
          </w:p>
        </w:tc>
        <w:tc>
          <w:tcPr>
            <w:tcW w:w="4665" w:type="dxa"/>
            <w:shd w:val="clear" w:color="auto" w:fill="auto"/>
            <w:vAlign w:val="center"/>
            <w:hideMark/>
          </w:tcPr>
          <w:p w14:paraId="3EC3BF4E"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4.5 FTE</w:t>
            </w:r>
          </w:p>
        </w:tc>
        <w:tc>
          <w:tcPr>
            <w:tcW w:w="1530" w:type="dxa"/>
            <w:shd w:val="clear" w:color="auto" w:fill="auto"/>
            <w:noWrap/>
            <w:vAlign w:val="center"/>
            <w:hideMark/>
          </w:tcPr>
          <w:p w14:paraId="768EDA37"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$463,500 </w:t>
            </w:r>
          </w:p>
        </w:tc>
      </w:tr>
      <w:tr w:rsidR="00C05C57" w:rsidRPr="006E41BD" w14:paraId="25F1A20D" w14:textId="77777777" w:rsidTr="00C05C57">
        <w:trPr>
          <w:trHeight w:val="188"/>
        </w:trPr>
        <w:tc>
          <w:tcPr>
            <w:tcW w:w="9995" w:type="dxa"/>
            <w:gridSpan w:val="3"/>
            <w:shd w:val="clear" w:color="auto" w:fill="auto"/>
            <w:noWrap/>
            <w:vAlign w:val="center"/>
            <w:hideMark/>
          </w:tcPr>
          <w:p w14:paraId="4B2357F1" w14:textId="77777777" w:rsidR="00C05C57" w:rsidRPr="006E41BD" w:rsidRDefault="00C05C57" w:rsidP="00C05C57">
            <w:pPr>
              <w:spacing w:after="0" w:line="240" w:lineRule="auto"/>
              <w:rPr>
                <w:rFonts w:ascii="Calibri" w:eastAsia="Times New Roman" w:hAnsi="Calibri" w:cs="Times New Roman"/>
                <w:b/>
                <w:bCs/>
                <w:color w:val="000000"/>
                <w:sz w:val="16"/>
                <w:szCs w:val="16"/>
              </w:rPr>
            </w:pPr>
            <w:r w:rsidRPr="006E41BD">
              <w:rPr>
                <w:rFonts w:ascii="Calibri" w:eastAsia="Times New Roman" w:hAnsi="Calibri" w:cs="Times New Roman"/>
                <w:b/>
                <w:bCs/>
                <w:color w:val="000000"/>
                <w:sz w:val="16"/>
                <w:szCs w:val="16"/>
              </w:rPr>
              <w:t> </w:t>
            </w:r>
          </w:p>
        </w:tc>
      </w:tr>
      <w:tr w:rsidR="00C05C57" w:rsidRPr="00775D3A" w14:paraId="1442E276" w14:textId="77777777" w:rsidTr="00C05C57">
        <w:trPr>
          <w:trHeight w:val="280"/>
        </w:trPr>
        <w:tc>
          <w:tcPr>
            <w:tcW w:w="3800" w:type="dxa"/>
            <w:shd w:val="clear" w:color="auto" w:fill="auto"/>
            <w:noWrap/>
            <w:vAlign w:val="center"/>
            <w:hideMark/>
          </w:tcPr>
          <w:p w14:paraId="41E29CF9"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Washington Adventist Hospital</w:t>
            </w:r>
          </w:p>
        </w:tc>
        <w:tc>
          <w:tcPr>
            <w:tcW w:w="4665" w:type="dxa"/>
            <w:shd w:val="clear" w:color="auto" w:fill="auto"/>
            <w:vAlign w:val="center"/>
            <w:hideMark/>
          </w:tcPr>
          <w:p w14:paraId="2DACC48A" w14:textId="77777777" w:rsidR="00C05C57" w:rsidRPr="00775D3A" w:rsidRDefault="00C05C57" w:rsidP="00C05C57">
            <w:pPr>
              <w:spacing w:after="0" w:line="240" w:lineRule="auto"/>
              <w:rPr>
                <w:rFonts w:ascii="Calibri" w:eastAsia="Times New Roman" w:hAnsi="Calibri" w:cs="Times New Roman"/>
                <w:color w:val="000000"/>
                <w:sz w:val="21"/>
                <w:szCs w:val="21"/>
              </w:rPr>
            </w:pPr>
          </w:p>
        </w:tc>
        <w:tc>
          <w:tcPr>
            <w:tcW w:w="1530" w:type="dxa"/>
            <w:shd w:val="clear" w:color="auto" w:fill="auto"/>
            <w:noWrap/>
            <w:vAlign w:val="center"/>
            <w:hideMark/>
          </w:tcPr>
          <w:p w14:paraId="57FCB1EE"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r>
      <w:tr w:rsidR="00C05C57" w:rsidRPr="00775D3A" w14:paraId="0317D111" w14:textId="77777777" w:rsidTr="00C05C57">
        <w:trPr>
          <w:trHeight w:val="280"/>
        </w:trPr>
        <w:tc>
          <w:tcPr>
            <w:tcW w:w="3800" w:type="dxa"/>
            <w:shd w:val="clear" w:color="auto" w:fill="auto"/>
            <w:noWrap/>
            <w:vAlign w:val="center"/>
            <w:hideMark/>
          </w:tcPr>
          <w:p w14:paraId="64F68B07" w14:textId="77777777" w:rsidR="00C05C57" w:rsidRPr="00775D3A" w:rsidRDefault="00C05C57" w:rsidP="00C05C57">
            <w:pPr>
              <w:spacing w:after="0" w:line="240" w:lineRule="auto"/>
              <w:ind w:left="257"/>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RN (supported w/telehealth)</w:t>
            </w:r>
          </w:p>
        </w:tc>
        <w:tc>
          <w:tcPr>
            <w:tcW w:w="4665" w:type="dxa"/>
            <w:shd w:val="clear" w:color="auto" w:fill="auto"/>
            <w:vAlign w:val="center"/>
            <w:hideMark/>
          </w:tcPr>
          <w:p w14:paraId="6140744A"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3 FTE</w:t>
            </w:r>
          </w:p>
        </w:tc>
        <w:tc>
          <w:tcPr>
            <w:tcW w:w="1530" w:type="dxa"/>
            <w:shd w:val="clear" w:color="auto" w:fill="auto"/>
            <w:noWrap/>
            <w:vAlign w:val="center"/>
            <w:hideMark/>
          </w:tcPr>
          <w:p w14:paraId="00BA388B"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$307,500 </w:t>
            </w:r>
          </w:p>
        </w:tc>
      </w:tr>
      <w:tr w:rsidR="00C05C57" w:rsidRPr="006E41BD" w14:paraId="22F8F7A3" w14:textId="77777777" w:rsidTr="00C05C57">
        <w:trPr>
          <w:trHeight w:val="215"/>
        </w:trPr>
        <w:tc>
          <w:tcPr>
            <w:tcW w:w="9995" w:type="dxa"/>
            <w:gridSpan w:val="3"/>
            <w:shd w:val="clear" w:color="auto" w:fill="auto"/>
            <w:noWrap/>
            <w:vAlign w:val="center"/>
            <w:hideMark/>
          </w:tcPr>
          <w:p w14:paraId="43BC1EDE" w14:textId="77777777" w:rsidR="00C05C57" w:rsidRPr="006E41BD" w:rsidRDefault="00C05C57" w:rsidP="00C05C57">
            <w:pPr>
              <w:spacing w:after="0" w:line="240" w:lineRule="auto"/>
              <w:rPr>
                <w:rFonts w:ascii="Calibri" w:eastAsia="Times New Roman" w:hAnsi="Calibri" w:cs="Times New Roman"/>
                <w:color w:val="000000"/>
                <w:sz w:val="16"/>
                <w:szCs w:val="16"/>
              </w:rPr>
            </w:pPr>
            <w:r w:rsidRPr="006E41BD">
              <w:rPr>
                <w:rFonts w:ascii="Calibri" w:eastAsia="Times New Roman" w:hAnsi="Calibri" w:cs="Times New Roman"/>
                <w:color w:val="000000"/>
                <w:sz w:val="16"/>
                <w:szCs w:val="16"/>
              </w:rPr>
              <w:t> </w:t>
            </w:r>
          </w:p>
        </w:tc>
      </w:tr>
      <w:tr w:rsidR="00C05C57" w:rsidRPr="00775D3A" w14:paraId="40F0F5D1" w14:textId="77777777" w:rsidTr="00C05C57">
        <w:trPr>
          <w:trHeight w:val="280"/>
        </w:trPr>
        <w:tc>
          <w:tcPr>
            <w:tcW w:w="3800" w:type="dxa"/>
            <w:shd w:val="clear" w:color="auto" w:fill="auto"/>
            <w:noWrap/>
            <w:vAlign w:val="center"/>
            <w:hideMark/>
          </w:tcPr>
          <w:p w14:paraId="4440F04C" w14:textId="3E6D613D" w:rsidR="00C05C57" w:rsidRPr="00775D3A" w:rsidRDefault="001C65A3" w:rsidP="00C05C57">
            <w:pPr>
              <w:spacing w:after="0" w:line="240" w:lineRule="auto"/>
              <w:rPr>
                <w:rFonts w:ascii="Calibri" w:eastAsia="Times New Roman" w:hAnsi="Calibri" w:cs="Times New Roman"/>
                <w:b/>
                <w:bCs/>
                <w:color w:val="000000"/>
                <w:sz w:val="21"/>
                <w:szCs w:val="21"/>
              </w:rPr>
            </w:pPr>
            <w:r>
              <w:rPr>
                <w:rFonts w:ascii="Calibri" w:eastAsia="Times New Roman" w:hAnsi="Calibri" w:cs="Times New Roman"/>
                <w:b/>
                <w:bCs/>
                <w:color w:val="000000"/>
                <w:sz w:val="21"/>
                <w:szCs w:val="21"/>
              </w:rPr>
              <w:t>MedS</w:t>
            </w:r>
            <w:r w:rsidRPr="00775D3A">
              <w:rPr>
                <w:rFonts w:ascii="Calibri" w:eastAsia="Times New Roman" w:hAnsi="Calibri" w:cs="Times New Roman"/>
                <w:b/>
                <w:bCs/>
                <w:color w:val="000000"/>
                <w:sz w:val="21"/>
                <w:szCs w:val="21"/>
              </w:rPr>
              <w:t>tar</w:t>
            </w:r>
            <w:r w:rsidR="00C05C57" w:rsidRPr="00775D3A">
              <w:rPr>
                <w:rFonts w:ascii="Calibri" w:eastAsia="Times New Roman" w:hAnsi="Calibri" w:cs="Times New Roman"/>
                <w:b/>
                <w:bCs/>
                <w:color w:val="000000"/>
                <w:sz w:val="21"/>
                <w:szCs w:val="21"/>
              </w:rPr>
              <w:t xml:space="preserve"> Montgomery Medical Center</w:t>
            </w:r>
          </w:p>
        </w:tc>
        <w:tc>
          <w:tcPr>
            <w:tcW w:w="4665" w:type="dxa"/>
            <w:shd w:val="clear" w:color="auto" w:fill="auto"/>
            <w:vAlign w:val="center"/>
            <w:hideMark/>
          </w:tcPr>
          <w:p w14:paraId="0A4F6369" w14:textId="77777777" w:rsidR="00C05C57" w:rsidRPr="00775D3A" w:rsidRDefault="00C05C57" w:rsidP="00C05C57">
            <w:pPr>
              <w:spacing w:after="0" w:line="240" w:lineRule="auto"/>
              <w:rPr>
                <w:rFonts w:ascii="Calibri" w:eastAsia="Times New Roman" w:hAnsi="Calibri" w:cs="Times New Roman"/>
                <w:color w:val="000000"/>
                <w:sz w:val="21"/>
                <w:szCs w:val="21"/>
              </w:rPr>
            </w:pPr>
          </w:p>
        </w:tc>
        <w:tc>
          <w:tcPr>
            <w:tcW w:w="1530" w:type="dxa"/>
            <w:shd w:val="clear" w:color="auto" w:fill="auto"/>
            <w:noWrap/>
            <w:vAlign w:val="center"/>
            <w:hideMark/>
          </w:tcPr>
          <w:p w14:paraId="22A577C8"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r>
      <w:tr w:rsidR="00C05C57" w:rsidRPr="00775D3A" w14:paraId="4A6773A6" w14:textId="77777777" w:rsidTr="00C05C57">
        <w:trPr>
          <w:trHeight w:val="280"/>
        </w:trPr>
        <w:tc>
          <w:tcPr>
            <w:tcW w:w="3800" w:type="dxa"/>
            <w:shd w:val="clear" w:color="auto" w:fill="auto"/>
            <w:noWrap/>
            <w:vAlign w:val="center"/>
            <w:hideMark/>
          </w:tcPr>
          <w:p w14:paraId="77133BAC" w14:textId="77777777" w:rsidR="00C05C57" w:rsidRPr="00775D3A" w:rsidRDefault="00C05C57" w:rsidP="00C05C57">
            <w:pPr>
              <w:spacing w:after="0" w:line="240" w:lineRule="auto"/>
              <w:ind w:left="257"/>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Community Health Worker</w:t>
            </w:r>
          </w:p>
        </w:tc>
        <w:tc>
          <w:tcPr>
            <w:tcW w:w="4665" w:type="dxa"/>
            <w:shd w:val="clear" w:color="auto" w:fill="auto"/>
            <w:vAlign w:val="center"/>
            <w:hideMark/>
          </w:tcPr>
          <w:p w14:paraId="37E53324"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.6 FTE</w:t>
            </w:r>
          </w:p>
        </w:tc>
        <w:tc>
          <w:tcPr>
            <w:tcW w:w="1530" w:type="dxa"/>
            <w:shd w:val="clear" w:color="auto" w:fill="auto"/>
            <w:noWrap/>
            <w:vAlign w:val="center"/>
            <w:hideMark/>
          </w:tcPr>
          <w:p w14:paraId="6EE7B714"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$23,208 </w:t>
            </w:r>
          </w:p>
        </w:tc>
      </w:tr>
      <w:tr w:rsidR="00C05C57" w:rsidRPr="00775D3A" w14:paraId="70EEC3D4" w14:textId="77777777" w:rsidTr="00C05C57">
        <w:trPr>
          <w:trHeight w:val="280"/>
        </w:trPr>
        <w:tc>
          <w:tcPr>
            <w:tcW w:w="3800" w:type="dxa"/>
            <w:shd w:val="clear" w:color="auto" w:fill="auto"/>
            <w:noWrap/>
            <w:vAlign w:val="center"/>
            <w:hideMark/>
          </w:tcPr>
          <w:p w14:paraId="7DCC8B08" w14:textId="3B23040C" w:rsidR="00C05C57" w:rsidRPr="00775D3A" w:rsidRDefault="00F41C41" w:rsidP="00F41C41">
            <w:pPr>
              <w:spacing w:after="0" w:line="240" w:lineRule="auto"/>
              <w:ind w:left="257"/>
              <w:rPr>
                <w:rFonts w:ascii="Calibri" w:eastAsia="Times New Roman" w:hAnsi="Calibri" w:cs="Times New Roman"/>
                <w:color w:val="000000"/>
                <w:sz w:val="21"/>
                <w:szCs w:val="21"/>
              </w:rPr>
            </w:pPr>
            <w:r>
              <w:rPr>
                <w:rFonts w:ascii="Calibri" w:eastAsia="Times New Roman" w:hAnsi="Calibri" w:cs="Times New Roman"/>
                <w:color w:val="000000"/>
                <w:sz w:val="21"/>
                <w:szCs w:val="21"/>
              </w:rPr>
              <w:t>Transitional Care RN</w:t>
            </w:r>
          </w:p>
        </w:tc>
        <w:tc>
          <w:tcPr>
            <w:tcW w:w="4665" w:type="dxa"/>
            <w:shd w:val="clear" w:color="auto" w:fill="auto"/>
            <w:vAlign w:val="center"/>
            <w:hideMark/>
          </w:tcPr>
          <w:p w14:paraId="2AFEA90B"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.75 FTE</w:t>
            </w:r>
          </w:p>
        </w:tc>
        <w:tc>
          <w:tcPr>
            <w:tcW w:w="1530" w:type="dxa"/>
            <w:shd w:val="clear" w:color="auto" w:fill="auto"/>
            <w:noWrap/>
            <w:vAlign w:val="center"/>
            <w:hideMark/>
          </w:tcPr>
          <w:p w14:paraId="06A7DDA5"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$74,880 </w:t>
            </w:r>
          </w:p>
        </w:tc>
      </w:tr>
      <w:tr w:rsidR="00C05C57" w:rsidRPr="00775D3A" w14:paraId="7A3949FE" w14:textId="77777777" w:rsidTr="00C05C57">
        <w:trPr>
          <w:trHeight w:val="280"/>
        </w:trPr>
        <w:tc>
          <w:tcPr>
            <w:tcW w:w="3800" w:type="dxa"/>
            <w:shd w:val="clear" w:color="auto" w:fill="auto"/>
            <w:noWrap/>
            <w:vAlign w:val="center"/>
            <w:hideMark/>
          </w:tcPr>
          <w:p w14:paraId="12DB8166" w14:textId="77777777" w:rsidR="00C05C57" w:rsidRPr="00775D3A" w:rsidRDefault="00C05C57" w:rsidP="00C05C57">
            <w:pPr>
              <w:spacing w:after="0" w:line="240" w:lineRule="auto"/>
              <w:ind w:left="257"/>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Complex Case Manager</w:t>
            </w:r>
          </w:p>
        </w:tc>
        <w:tc>
          <w:tcPr>
            <w:tcW w:w="4665" w:type="dxa"/>
            <w:shd w:val="clear" w:color="auto" w:fill="auto"/>
            <w:vAlign w:val="center"/>
            <w:hideMark/>
          </w:tcPr>
          <w:p w14:paraId="09FFD065"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.9 FTE</w:t>
            </w:r>
          </w:p>
        </w:tc>
        <w:tc>
          <w:tcPr>
            <w:tcW w:w="1530" w:type="dxa"/>
            <w:shd w:val="clear" w:color="auto" w:fill="auto"/>
            <w:noWrap/>
            <w:vAlign w:val="center"/>
            <w:hideMark/>
          </w:tcPr>
          <w:p w14:paraId="35EA57DB"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$89,856 </w:t>
            </w:r>
          </w:p>
        </w:tc>
      </w:tr>
      <w:tr w:rsidR="00C05C57" w:rsidRPr="00775D3A" w14:paraId="1EDF1E78" w14:textId="77777777" w:rsidTr="00C05C57">
        <w:trPr>
          <w:trHeight w:val="305"/>
        </w:trPr>
        <w:tc>
          <w:tcPr>
            <w:tcW w:w="3800" w:type="dxa"/>
            <w:shd w:val="clear" w:color="auto" w:fill="auto"/>
            <w:noWrap/>
            <w:vAlign w:val="center"/>
            <w:hideMark/>
          </w:tcPr>
          <w:p w14:paraId="02D88286" w14:textId="77777777" w:rsidR="00C05C57" w:rsidRPr="00775D3A" w:rsidRDefault="00C05C57" w:rsidP="00C05C57">
            <w:pPr>
              <w:spacing w:after="0" w:line="240" w:lineRule="auto"/>
              <w:ind w:left="257"/>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RN</w:t>
            </w:r>
          </w:p>
        </w:tc>
        <w:tc>
          <w:tcPr>
            <w:tcW w:w="4665" w:type="dxa"/>
            <w:shd w:val="clear" w:color="auto" w:fill="auto"/>
            <w:vAlign w:val="center"/>
            <w:hideMark/>
          </w:tcPr>
          <w:p w14:paraId="4713FBDD"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Home Visiting, Contracted to Family &amp; Nursing Care</w:t>
            </w:r>
          </w:p>
        </w:tc>
        <w:tc>
          <w:tcPr>
            <w:tcW w:w="1530" w:type="dxa"/>
            <w:shd w:val="clear" w:color="auto" w:fill="auto"/>
            <w:noWrap/>
            <w:vAlign w:val="center"/>
            <w:hideMark/>
          </w:tcPr>
          <w:p w14:paraId="64B21511"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$21,600 </w:t>
            </w:r>
          </w:p>
        </w:tc>
      </w:tr>
      <w:tr w:rsidR="00C05C57" w:rsidRPr="006E41BD" w14:paraId="5F327ACA" w14:textId="77777777" w:rsidTr="00C05C57">
        <w:trPr>
          <w:trHeight w:val="233"/>
        </w:trPr>
        <w:tc>
          <w:tcPr>
            <w:tcW w:w="9995" w:type="dxa"/>
            <w:gridSpan w:val="3"/>
            <w:shd w:val="clear" w:color="auto" w:fill="auto"/>
            <w:noWrap/>
            <w:vAlign w:val="center"/>
            <w:hideMark/>
          </w:tcPr>
          <w:p w14:paraId="70A0ADA5" w14:textId="77777777" w:rsidR="00C05C57" w:rsidRPr="006E41BD" w:rsidRDefault="00C05C57" w:rsidP="00C05C57">
            <w:pPr>
              <w:spacing w:after="0" w:line="240" w:lineRule="auto"/>
              <w:rPr>
                <w:rFonts w:ascii="Calibri" w:eastAsia="Times New Roman" w:hAnsi="Calibri" w:cs="Times New Roman"/>
                <w:color w:val="000000"/>
                <w:sz w:val="16"/>
                <w:szCs w:val="16"/>
              </w:rPr>
            </w:pPr>
          </w:p>
        </w:tc>
      </w:tr>
      <w:tr w:rsidR="00C05C57" w:rsidRPr="00775D3A" w14:paraId="3D598876" w14:textId="77777777" w:rsidTr="00C05C57">
        <w:trPr>
          <w:trHeight w:val="280"/>
        </w:trPr>
        <w:tc>
          <w:tcPr>
            <w:tcW w:w="3800" w:type="dxa"/>
            <w:shd w:val="clear" w:color="auto" w:fill="auto"/>
            <w:noWrap/>
            <w:vAlign w:val="center"/>
            <w:hideMark/>
          </w:tcPr>
          <w:p w14:paraId="2E9D8E4C"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Suburban Hospital</w:t>
            </w:r>
          </w:p>
        </w:tc>
        <w:tc>
          <w:tcPr>
            <w:tcW w:w="4665" w:type="dxa"/>
            <w:shd w:val="clear" w:color="auto" w:fill="auto"/>
            <w:vAlign w:val="center"/>
            <w:hideMark/>
          </w:tcPr>
          <w:p w14:paraId="6D68B733" w14:textId="77777777" w:rsidR="00C05C57" w:rsidRPr="00775D3A" w:rsidRDefault="00C05C57" w:rsidP="00C05C57">
            <w:pPr>
              <w:spacing w:after="0" w:line="240" w:lineRule="auto"/>
              <w:rPr>
                <w:rFonts w:ascii="Calibri" w:eastAsia="Times New Roman" w:hAnsi="Calibri" w:cs="Times New Roman"/>
                <w:color w:val="000000"/>
                <w:sz w:val="21"/>
                <w:szCs w:val="21"/>
              </w:rPr>
            </w:pPr>
          </w:p>
        </w:tc>
        <w:tc>
          <w:tcPr>
            <w:tcW w:w="1530" w:type="dxa"/>
            <w:shd w:val="clear" w:color="auto" w:fill="auto"/>
            <w:noWrap/>
            <w:vAlign w:val="center"/>
            <w:hideMark/>
          </w:tcPr>
          <w:p w14:paraId="65490534"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r>
      <w:tr w:rsidR="00C05C57" w:rsidRPr="00775D3A" w14:paraId="4AADFB9D" w14:textId="77777777" w:rsidTr="00C05C57">
        <w:trPr>
          <w:trHeight w:val="280"/>
        </w:trPr>
        <w:tc>
          <w:tcPr>
            <w:tcW w:w="3800" w:type="dxa"/>
            <w:shd w:val="clear" w:color="auto" w:fill="auto"/>
            <w:noWrap/>
            <w:vAlign w:val="center"/>
            <w:hideMark/>
          </w:tcPr>
          <w:p w14:paraId="2ED4F846" w14:textId="77777777" w:rsidR="00C05C57" w:rsidRPr="00775D3A" w:rsidRDefault="00C05C57" w:rsidP="00C05C57">
            <w:pPr>
              <w:spacing w:after="0" w:line="240" w:lineRule="auto"/>
              <w:ind w:left="257"/>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Transition Guide Nurse</w:t>
            </w:r>
          </w:p>
        </w:tc>
        <w:tc>
          <w:tcPr>
            <w:tcW w:w="4665" w:type="dxa"/>
            <w:shd w:val="clear" w:color="auto" w:fill="auto"/>
            <w:vAlign w:val="center"/>
            <w:hideMark/>
          </w:tcPr>
          <w:p w14:paraId="3B45745D"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2 FTE</w:t>
            </w:r>
          </w:p>
        </w:tc>
        <w:tc>
          <w:tcPr>
            <w:tcW w:w="1530" w:type="dxa"/>
            <w:shd w:val="clear" w:color="auto" w:fill="auto"/>
            <w:noWrap/>
            <w:vAlign w:val="center"/>
            <w:hideMark/>
          </w:tcPr>
          <w:p w14:paraId="728DF2F1"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$242,000 </w:t>
            </w:r>
          </w:p>
        </w:tc>
      </w:tr>
      <w:tr w:rsidR="00C05C57" w:rsidRPr="00775D3A" w14:paraId="5FAB50B0" w14:textId="77777777" w:rsidTr="00C05C57">
        <w:trPr>
          <w:trHeight w:val="280"/>
        </w:trPr>
        <w:tc>
          <w:tcPr>
            <w:tcW w:w="3800" w:type="dxa"/>
            <w:shd w:val="clear" w:color="auto" w:fill="auto"/>
            <w:noWrap/>
            <w:vAlign w:val="center"/>
            <w:hideMark/>
          </w:tcPr>
          <w:p w14:paraId="0F9A9DD0" w14:textId="77777777" w:rsidR="00C05C57" w:rsidRPr="00775D3A" w:rsidRDefault="00C05C57" w:rsidP="00C05C57">
            <w:pPr>
              <w:spacing w:after="0" w:line="240" w:lineRule="auto"/>
              <w:ind w:left="257"/>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Community Health nurse </w:t>
            </w:r>
          </w:p>
        </w:tc>
        <w:tc>
          <w:tcPr>
            <w:tcW w:w="4665" w:type="dxa"/>
            <w:shd w:val="clear" w:color="auto" w:fill="auto"/>
            <w:vAlign w:val="center"/>
            <w:hideMark/>
          </w:tcPr>
          <w:p w14:paraId="39A4FDFE"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1 FTE</w:t>
            </w:r>
          </w:p>
        </w:tc>
        <w:tc>
          <w:tcPr>
            <w:tcW w:w="1530" w:type="dxa"/>
            <w:shd w:val="clear" w:color="auto" w:fill="auto"/>
            <w:noWrap/>
            <w:vAlign w:val="center"/>
            <w:hideMark/>
          </w:tcPr>
          <w:p w14:paraId="09B0D36A"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$72,600 </w:t>
            </w:r>
          </w:p>
        </w:tc>
      </w:tr>
      <w:tr w:rsidR="00C05C57" w:rsidRPr="006E41BD" w14:paraId="15A843FB" w14:textId="77777777" w:rsidTr="00C05C57">
        <w:trPr>
          <w:trHeight w:val="197"/>
        </w:trPr>
        <w:tc>
          <w:tcPr>
            <w:tcW w:w="9995" w:type="dxa"/>
            <w:gridSpan w:val="3"/>
            <w:shd w:val="clear" w:color="auto" w:fill="auto"/>
            <w:noWrap/>
            <w:vAlign w:val="center"/>
            <w:hideMark/>
          </w:tcPr>
          <w:p w14:paraId="4A435F35" w14:textId="77777777" w:rsidR="00C05C57" w:rsidRPr="006E41BD" w:rsidRDefault="00C05C57" w:rsidP="00C05C57">
            <w:pPr>
              <w:spacing w:after="0" w:line="240" w:lineRule="auto"/>
              <w:rPr>
                <w:rFonts w:ascii="Calibri" w:eastAsia="Times New Roman" w:hAnsi="Calibri" w:cs="Times New Roman"/>
                <w:color w:val="000000"/>
                <w:sz w:val="16"/>
                <w:szCs w:val="16"/>
              </w:rPr>
            </w:pPr>
            <w:r w:rsidRPr="006E41BD">
              <w:rPr>
                <w:rFonts w:ascii="Calibri" w:eastAsia="Times New Roman" w:hAnsi="Calibri" w:cs="Times New Roman"/>
                <w:color w:val="000000"/>
                <w:sz w:val="16"/>
                <w:szCs w:val="16"/>
              </w:rPr>
              <w:t> </w:t>
            </w:r>
          </w:p>
        </w:tc>
      </w:tr>
      <w:tr w:rsidR="00C05C57" w:rsidRPr="00775D3A" w14:paraId="165BE539" w14:textId="77777777" w:rsidTr="00C05C57">
        <w:trPr>
          <w:trHeight w:val="280"/>
        </w:trPr>
        <w:tc>
          <w:tcPr>
            <w:tcW w:w="3800" w:type="dxa"/>
            <w:shd w:val="clear" w:color="000000" w:fill="D6E3BC" w:themeFill="accent3" w:themeFillTint="66"/>
            <w:noWrap/>
            <w:vAlign w:val="center"/>
            <w:hideMark/>
          </w:tcPr>
          <w:p w14:paraId="7344B1D9"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Hospital Care Transitions Expansion</w:t>
            </w:r>
          </w:p>
        </w:tc>
        <w:tc>
          <w:tcPr>
            <w:tcW w:w="4665" w:type="dxa"/>
            <w:shd w:val="clear" w:color="000000" w:fill="D6E3BC" w:themeFill="accent3" w:themeFillTint="66"/>
            <w:vAlign w:val="center"/>
            <w:hideMark/>
          </w:tcPr>
          <w:p w14:paraId="2D67BE7B"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Labor total</w:t>
            </w:r>
          </w:p>
        </w:tc>
        <w:tc>
          <w:tcPr>
            <w:tcW w:w="1530" w:type="dxa"/>
            <w:shd w:val="clear" w:color="000000" w:fill="D6E3BC" w:themeFill="accent3" w:themeFillTint="66"/>
            <w:noWrap/>
            <w:vAlign w:val="center"/>
            <w:hideMark/>
          </w:tcPr>
          <w:p w14:paraId="000336D9"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$1,919,144 </w:t>
            </w:r>
          </w:p>
        </w:tc>
      </w:tr>
    </w:tbl>
    <w:p w14:paraId="5E756CA3" w14:textId="77777777" w:rsidR="00C05C57" w:rsidRPr="00775D3A" w:rsidRDefault="00C05C57" w:rsidP="00C05C57">
      <w:pPr>
        <w:rPr>
          <w:sz w:val="21"/>
          <w:szCs w:val="21"/>
        </w:rPr>
      </w:pPr>
      <w:r w:rsidRPr="00775D3A">
        <w:rPr>
          <w:sz w:val="21"/>
          <w:szCs w:val="21"/>
        </w:rPr>
        <w:br w:type="page"/>
      </w:r>
    </w:p>
    <w:tbl>
      <w:tblPr>
        <w:tblW w:w="999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0"/>
        <w:gridCol w:w="4665"/>
        <w:gridCol w:w="1530"/>
      </w:tblGrid>
      <w:tr w:rsidR="00C05C57" w:rsidRPr="00775D3A" w14:paraId="4EB03963" w14:textId="77777777" w:rsidTr="00C05C57">
        <w:trPr>
          <w:trHeight w:val="280"/>
        </w:trPr>
        <w:tc>
          <w:tcPr>
            <w:tcW w:w="8465" w:type="dxa"/>
            <w:gridSpan w:val="2"/>
            <w:shd w:val="clear" w:color="auto" w:fill="FDE9D9" w:themeFill="accent6" w:themeFillTint="33"/>
            <w:noWrap/>
            <w:vAlign w:val="center"/>
            <w:hideMark/>
          </w:tcPr>
          <w:p w14:paraId="59D581F7"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lastRenderedPageBreak/>
              <w:t>3. Post-Acute Specialty Care for Ineligible-Uninsured Patients (PA-SC)</w:t>
            </w:r>
          </w:p>
        </w:tc>
        <w:tc>
          <w:tcPr>
            <w:tcW w:w="1530" w:type="dxa"/>
            <w:shd w:val="clear" w:color="auto" w:fill="FDE9D9" w:themeFill="accent6" w:themeFillTint="33"/>
            <w:noWrap/>
            <w:vAlign w:val="bottom"/>
            <w:hideMark/>
          </w:tcPr>
          <w:p w14:paraId="6EE7D3AB"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r>
      <w:tr w:rsidR="00C05C57" w:rsidRPr="00775D3A" w14:paraId="5940C41A" w14:textId="77777777" w:rsidTr="00C05C57">
        <w:trPr>
          <w:trHeight w:val="1120"/>
        </w:trPr>
        <w:tc>
          <w:tcPr>
            <w:tcW w:w="3800" w:type="dxa"/>
            <w:shd w:val="clear" w:color="auto" w:fill="auto"/>
            <w:noWrap/>
            <w:vAlign w:val="center"/>
            <w:hideMark/>
          </w:tcPr>
          <w:p w14:paraId="599664F4"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RN Sp. Care Coordinator</w:t>
            </w:r>
          </w:p>
        </w:tc>
        <w:tc>
          <w:tcPr>
            <w:tcW w:w="4665" w:type="dxa"/>
            <w:shd w:val="clear" w:color="auto" w:fill="auto"/>
            <w:vAlign w:val="center"/>
            <w:hideMark/>
          </w:tcPr>
          <w:p w14:paraId="79ABC43F" w14:textId="7F82C772"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Triage referrals, navigate pt to specialty care to avoid no shows, ensures pt arrives at specialist with all labs, radiology, </w:t>
            </w:r>
            <w:r w:rsidR="001C65A3" w:rsidRPr="00775D3A">
              <w:rPr>
                <w:rFonts w:ascii="Calibri" w:eastAsia="Times New Roman" w:hAnsi="Calibri" w:cs="Times New Roman"/>
                <w:color w:val="000000"/>
                <w:sz w:val="21"/>
                <w:szCs w:val="21"/>
              </w:rPr>
              <w:t>etc.</w:t>
            </w:r>
            <w:r w:rsidRPr="00775D3A">
              <w:rPr>
                <w:rFonts w:ascii="Calibri" w:eastAsia="Times New Roman" w:hAnsi="Calibri" w:cs="Times New Roman"/>
                <w:color w:val="000000"/>
                <w:sz w:val="21"/>
                <w:szCs w:val="21"/>
              </w:rPr>
              <w:t xml:space="preserve"> needed to optimize visit  (.25 FTE)</w:t>
            </w:r>
          </w:p>
        </w:tc>
        <w:tc>
          <w:tcPr>
            <w:tcW w:w="1530" w:type="dxa"/>
            <w:shd w:val="clear" w:color="auto" w:fill="auto"/>
            <w:noWrap/>
            <w:vAlign w:val="center"/>
            <w:hideMark/>
          </w:tcPr>
          <w:p w14:paraId="4D949C66"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$27,510 </w:t>
            </w:r>
          </w:p>
        </w:tc>
      </w:tr>
      <w:tr w:rsidR="00C05C57" w:rsidRPr="00775D3A" w14:paraId="1E223586" w14:textId="77777777" w:rsidTr="00C05C57">
        <w:trPr>
          <w:trHeight w:val="560"/>
        </w:trPr>
        <w:tc>
          <w:tcPr>
            <w:tcW w:w="3800" w:type="dxa"/>
            <w:shd w:val="clear" w:color="auto" w:fill="auto"/>
            <w:noWrap/>
            <w:vAlign w:val="center"/>
            <w:hideMark/>
          </w:tcPr>
          <w:p w14:paraId="24B00B7D"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Program Manager</w:t>
            </w:r>
          </w:p>
        </w:tc>
        <w:tc>
          <w:tcPr>
            <w:tcW w:w="4665" w:type="dxa"/>
            <w:shd w:val="clear" w:color="auto" w:fill="auto"/>
            <w:vAlign w:val="center"/>
            <w:hideMark/>
          </w:tcPr>
          <w:p w14:paraId="10B57F6C"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refine referral procedures and risk criteria with hospital discharge planners </w:t>
            </w:r>
          </w:p>
        </w:tc>
        <w:tc>
          <w:tcPr>
            <w:tcW w:w="1530" w:type="dxa"/>
            <w:shd w:val="clear" w:color="auto" w:fill="auto"/>
            <w:noWrap/>
            <w:vAlign w:val="center"/>
            <w:hideMark/>
          </w:tcPr>
          <w:p w14:paraId="1DE610E0"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$1,757 </w:t>
            </w:r>
          </w:p>
        </w:tc>
      </w:tr>
      <w:tr w:rsidR="00C05C57" w:rsidRPr="00775D3A" w14:paraId="32B9D78F" w14:textId="77777777" w:rsidTr="00C05C57">
        <w:trPr>
          <w:trHeight w:val="280"/>
        </w:trPr>
        <w:tc>
          <w:tcPr>
            <w:tcW w:w="3800" w:type="dxa"/>
            <w:shd w:val="clear" w:color="000000" w:fill="FDE9D9" w:themeFill="accent6" w:themeFillTint="33"/>
            <w:noWrap/>
            <w:vAlign w:val="center"/>
            <w:hideMark/>
          </w:tcPr>
          <w:p w14:paraId="216C087C"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PA-SC</w:t>
            </w:r>
          </w:p>
        </w:tc>
        <w:tc>
          <w:tcPr>
            <w:tcW w:w="4665" w:type="dxa"/>
            <w:shd w:val="clear" w:color="000000" w:fill="FDE9D9" w:themeFill="accent6" w:themeFillTint="33"/>
            <w:vAlign w:val="center"/>
            <w:hideMark/>
          </w:tcPr>
          <w:p w14:paraId="488E365E"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Labor Total</w:t>
            </w:r>
          </w:p>
        </w:tc>
        <w:tc>
          <w:tcPr>
            <w:tcW w:w="1530" w:type="dxa"/>
            <w:shd w:val="clear" w:color="000000" w:fill="FDE9D9" w:themeFill="accent6" w:themeFillTint="33"/>
            <w:noWrap/>
            <w:vAlign w:val="center"/>
            <w:hideMark/>
          </w:tcPr>
          <w:p w14:paraId="12C88C44"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$29,267 </w:t>
            </w:r>
          </w:p>
        </w:tc>
      </w:tr>
      <w:tr w:rsidR="00C05C57" w:rsidRPr="00775D3A" w14:paraId="7AB174E0" w14:textId="77777777" w:rsidTr="00C05C57">
        <w:trPr>
          <w:trHeight w:val="215"/>
        </w:trPr>
        <w:tc>
          <w:tcPr>
            <w:tcW w:w="9995" w:type="dxa"/>
            <w:gridSpan w:val="3"/>
            <w:shd w:val="clear" w:color="auto" w:fill="auto"/>
            <w:noWrap/>
            <w:vAlign w:val="center"/>
            <w:hideMark/>
          </w:tcPr>
          <w:p w14:paraId="1E8F4E09" w14:textId="77777777" w:rsidR="00C05C57" w:rsidRPr="00775D3A" w:rsidRDefault="00C05C57" w:rsidP="00C05C57">
            <w:pPr>
              <w:spacing w:after="0" w:line="240" w:lineRule="auto"/>
              <w:rPr>
                <w:rFonts w:ascii="Calibri" w:eastAsia="Times New Roman" w:hAnsi="Calibri" w:cs="Times New Roman"/>
                <w:color w:val="000000"/>
                <w:sz w:val="16"/>
                <w:szCs w:val="16"/>
              </w:rPr>
            </w:pPr>
            <w:r w:rsidRPr="00775D3A">
              <w:rPr>
                <w:rFonts w:ascii="Calibri" w:eastAsia="Times New Roman" w:hAnsi="Calibri" w:cs="Times New Roman"/>
                <w:color w:val="000000"/>
                <w:sz w:val="16"/>
                <w:szCs w:val="16"/>
              </w:rPr>
              <w:t> </w:t>
            </w:r>
          </w:p>
        </w:tc>
      </w:tr>
      <w:tr w:rsidR="00C05C57" w:rsidRPr="00775D3A" w14:paraId="465A3266" w14:textId="77777777" w:rsidTr="004A7DCB">
        <w:trPr>
          <w:trHeight w:val="280"/>
        </w:trPr>
        <w:tc>
          <w:tcPr>
            <w:tcW w:w="8465" w:type="dxa"/>
            <w:gridSpan w:val="2"/>
            <w:shd w:val="clear" w:color="000000" w:fill="B8CCE4"/>
            <w:noWrap/>
            <w:vAlign w:val="center"/>
            <w:hideMark/>
          </w:tcPr>
          <w:p w14:paraId="04DDABC4" w14:textId="77777777" w:rsidR="00C05C57" w:rsidRPr="004A7DCB" w:rsidRDefault="00C05C57" w:rsidP="00C05C57">
            <w:pPr>
              <w:spacing w:after="0" w:line="240" w:lineRule="auto"/>
              <w:rPr>
                <w:rFonts w:ascii="Calibri" w:eastAsia="Times New Roman" w:hAnsi="Calibri" w:cs="Times New Roman"/>
                <w:b/>
                <w:bCs/>
                <w:color w:val="000000"/>
                <w:sz w:val="21"/>
                <w:szCs w:val="21"/>
                <w:u w:val="single"/>
              </w:rPr>
            </w:pPr>
            <w:r w:rsidRPr="004A7DCB">
              <w:rPr>
                <w:rFonts w:ascii="Calibri" w:eastAsia="Times New Roman" w:hAnsi="Calibri" w:cs="Times New Roman"/>
                <w:b/>
                <w:bCs/>
                <w:color w:val="000000"/>
                <w:sz w:val="21"/>
                <w:szCs w:val="21"/>
                <w:u w:val="single"/>
              </w:rPr>
              <w:t>4. Service Capacity for the Severely Mentally Ill</w:t>
            </w:r>
          </w:p>
        </w:tc>
        <w:tc>
          <w:tcPr>
            <w:tcW w:w="1530" w:type="dxa"/>
            <w:shd w:val="clear" w:color="auto" w:fill="auto"/>
            <w:noWrap/>
            <w:vAlign w:val="center"/>
          </w:tcPr>
          <w:p w14:paraId="47133161" w14:textId="0629A3F2" w:rsidR="00C05C57" w:rsidRPr="004A7DCB" w:rsidRDefault="00C05C57" w:rsidP="004A7DCB">
            <w:pPr>
              <w:spacing w:after="0" w:line="240" w:lineRule="auto"/>
              <w:rPr>
                <w:rFonts w:ascii="Calibri" w:eastAsia="Times New Roman" w:hAnsi="Calibri" w:cs="Times New Roman"/>
                <w:b/>
                <w:bCs/>
                <w:color w:val="000000"/>
                <w:sz w:val="21"/>
                <w:szCs w:val="21"/>
                <w:u w:val="single"/>
              </w:rPr>
            </w:pPr>
          </w:p>
        </w:tc>
      </w:tr>
      <w:tr w:rsidR="00C05C57" w:rsidRPr="00775D3A" w14:paraId="1347AF78" w14:textId="77777777" w:rsidTr="00C05C57">
        <w:trPr>
          <w:trHeight w:val="280"/>
        </w:trPr>
        <w:tc>
          <w:tcPr>
            <w:tcW w:w="3800" w:type="dxa"/>
            <w:shd w:val="clear" w:color="auto" w:fill="auto"/>
            <w:noWrap/>
            <w:vAlign w:val="center"/>
            <w:hideMark/>
          </w:tcPr>
          <w:p w14:paraId="0D4C5CEF"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Behavioral Health Integration Manager</w:t>
            </w:r>
          </w:p>
        </w:tc>
        <w:tc>
          <w:tcPr>
            <w:tcW w:w="4665" w:type="dxa"/>
            <w:shd w:val="clear" w:color="auto" w:fill="auto"/>
            <w:vAlign w:val="center"/>
            <w:hideMark/>
          </w:tcPr>
          <w:p w14:paraId="4595E330"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c>
          <w:tcPr>
            <w:tcW w:w="1530" w:type="dxa"/>
            <w:shd w:val="clear" w:color="auto" w:fill="auto"/>
            <w:noWrap/>
            <w:vAlign w:val="center"/>
            <w:hideMark/>
          </w:tcPr>
          <w:p w14:paraId="22398247"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$100,575 </w:t>
            </w:r>
          </w:p>
        </w:tc>
      </w:tr>
      <w:tr w:rsidR="00C05C57" w:rsidRPr="00775D3A" w14:paraId="5B87B4BC" w14:textId="77777777" w:rsidTr="00C05C57">
        <w:trPr>
          <w:trHeight w:val="280"/>
        </w:trPr>
        <w:tc>
          <w:tcPr>
            <w:tcW w:w="3800" w:type="dxa"/>
            <w:shd w:val="clear" w:color="auto" w:fill="auto"/>
            <w:noWrap/>
            <w:vAlign w:val="center"/>
            <w:hideMark/>
          </w:tcPr>
          <w:p w14:paraId="4023419F"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Crisis House Liaison</w:t>
            </w:r>
          </w:p>
        </w:tc>
        <w:tc>
          <w:tcPr>
            <w:tcW w:w="4665" w:type="dxa"/>
            <w:shd w:val="clear" w:color="auto" w:fill="auto"/>
            <w:vAlign w:val="center"/>
            <w:hideMark/>
          </w:tcPr>
          <w:p w14:paraId="23993EFD"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c>
          <w:tcPr>
            <w:tcW w:w="1530" w:type="dxa"/>
            <w:shd w:val="clear" w:color="auto" w:fill="auto"/>
            <w:noWrap/>
            <w:vAlign w:val="center"/>
            <w:hideMark/>
          </w:tcPr>
          <w:p w14:paraId="49123BAA"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$106,361 </w:t>
            </w:r>
          </w:p>
        </w:tc>
      </w:tr>
      <w:tr w:rsidR="00C05C57" w:rsidRPr="00775D3A" w14:paraId="26DA27BB" w14:textId="77777777" w:rsidTr="00C05C57">
        <w:trPr>
          <w:trHeight w:val="280"/>
        </w:trPr>
        <w:tc>
          <w:tcPr>
            <w:tcW w:w="3800" w:type="dxa"/>
            <w:shd w:val="clear" w:color="000000" w:fill="B8CCE4"/>
            <w:noWrap/>
            <w:vAlign w:val="center"/>
            <w:hideMark/>
          </w:tcPr>
          <w:p w14:paraId="002D712F" w14:textId="77777777" w:rsidR="00C05C57" w:rsidRPr="00775D3A" w:rsidRDefault="00C05C57" w:rsidP="00C05C57">
            <w:pPr>
              <w:spacing w:after="0" w:line="240" w:lineRule="auto"/>
              <w:rPr>
                <w:rFonts w:ascii="Calibri" w:eastAsia="Times New Roman" w:hAnsi="Calibri" w:cs="Times New Roman"/>
                <w:b/>
                <w:bCs/>
                <w:color w:val="000000"/>
                <w:sz w:val="21"/>
                <w:szCs w:val="21"/>
                <w:u w:val="single"/>
              </w:rPr>
            </w:pPr>
            <w:r w:rsidRPr="00775D3A">
              <w:rPr>
                <w:rFonts w:ascii="Calibri" w:eastAsia="Times New Roman" w:hAnsi="Calibri" w:cs="Times New Roman"/>
                <w:b/>
                <w:bCs/>
                <w:color w:val="000000"/>
                <w:sz w:val="21"/>
                <w:szCs w:val="21"/>
                <w:u w:val="single"/>
              </w:rPr>
              <w:t>Service Capacity for SMI</w:t>
            </w:r>
          </w:p>
        </w:tc>
        <w:tc>
          <w:tcPr>
            <w:tcW w:w="4665" w:type="dxa"/>
            <w:shd w:val="clear" w:color="000000" w:fill="B8CCE4"/>
            <w:noWrap/>
            <w:vAlign w:val="center"/>
            <w:hideMark/>
          </w:tcPr>
          <w:p w14:paraId="6A5BC63A" w14:textId="77777777" w:rsidR="00C05C57" w:rsidRPr="00775D3A" w:rsidRDefault="00C05C57" w:rsidP="00C05C57">
            <w:pPr>
              <w:spacing w:after="0" w:line="240" w:lineRule="auto"/>
              <w:rPr>
                <w:rFonts w:ascii="Calibri" w:eastAsia="Times New Roman" w:hAnsi="Calibri" w:cs="Times New Roman"/>
                <w:b/>
                <w:bCs/>
                <w:color w:val="000000"/>
                <w:sz w:val="21"/>
                <w:szCs w:val="21"/>
                <w:u w:val="single"/>
              </w:rPr>
            </w:pPr>
            <w:r w:rsidRPr="00775D3A">
              <w:rPr>
                <w:rFonts w:ascii="Calibri" w:eastAsia="Times New Roman" w:hAnsi="Calibri" w:cs="Times New Roman"/>
                <w:b/>
                <w:bCs/>
                <w:color w:val="000000"/>
                <w:sz w:val="21"/>
                <w:szCs w:val="21"/>
                <w:u w:val="single"/>
              </w:rPr>
              <w:t>Labor Total</w:t>
            </w:r>
          </w:p>
        </w:tc>
        <w:tc>
          <w:tcPr>
            <w:tcW w:w="1530" w:type="dxa"/>
            <w:shd w:val="clear" w:color="000000" w:fill="B8CCE4"/>
            <w:noWrap/>
            <w:vAlign w:val="center"/>
            <w:hideMark/>
          </w:tcPr>
          <w:p w14:paraId="5DD09B14"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u w:val="single"/>
              </w:rPr>
            </w:pPr>
            <w:r w:rsidRPr="00775D3A">
              <w:rPr>
                <w:rFonts w:ascii="Calibri" w:eastAsia="Times New Roman" w:hAnsi="Calibri" w:cs="Times New Roman"/>
                <w:b/>
                <w:bCs/>
                <w:color w:val="000000"/>
                <w:sz w:val="21"/>
                <w:szCs w:val="21"/>
                <w:u w:val="single"/>
              </w:rPr>
              <w:t xml:space="preserve"> $206,937 </w:t>
            </w:r>
          </w:p>
        </w:tc>
      </w:tr>
      <w:tr w:rsidR="00C05C57" w:rsidRPr="00775D3A" w14:paraId="327EE79F" w14:textId="77777777" w:rsidTr="00C05C57">
        <w:trPr>
          <w:trHeight w:val="152"/>
        </w:trPr>
        <w:tc>
          <w:tcPr>
            <w:tcW w:w="9995" w:type="dxa"/>
            <w:gridSpan w:val="3"/>
            <w:shd w:val="clear" w:color="auto" w:fill="auto"/>
            <w:noWrap/>
            <w:vAlign w:val="center"/>
            <w:hideMark/>
          </w:tcPr>
          <w:p w14:paraId="1A330621" w14:textId="77777777" w:rsidR="00C05C57" w:rsidRPr="00775D3A" w:rsidRDefault="00C05C57" w:rsidP="00C05C57">
            <w:pPr>
              <w:spacing w:after="0" w:line="240" w:lineRule="auto"/>
              <w:rPr>
                <w:rFonts w:ascii="Calibri" w:eastAsia="Times New Roman" w:hAnsi="Calibri" w:cs="Times New Roman"/>
                <w:b/>
                <w:bCs/>
                <w:color w:val="000000"/>
                <w:sz w:val="16"/>
                <w:szCs w:val="16"/>
              </w:rPr>
            </w:pPr>
            <w:r w:rsidRPr="00775D3A">
              <w:rPr>
                <w:rFonts w:ascii="Calibri" w:eastAsia="Times New Roman" w:hAnsi="Calibri" w:cs="Times New Roman"/>
                <w:b/>
                <w:bCs/>
                <w:color w:val="000000"/>
                <w:sz w:val="16"/>
                <w:szCs w:val="16"/>
              </w:rPr>
              <w:t> </w:t>
            </w:r>
          </w:p>
        </w:tc>
      </w:tr>
      <w:tr w:rsidR="00C05C57" w:rsidRPr="00775D3A" w14:paraId="164DB4E6" w14:textId="77777777" w:rsidTr="00C05C57">
        <w:trPr>
          <w:trHeight w:val="280"/>
        </w:trPr>
        <w:tc>
          <w:tcPr>
            <w:tcW w:w="9995" w:type="dxa"/>
            <w:gridSpan w:val="3"/>
            <w:shd w:val="clear" w:color="auto" w:fill="DDD9C3" w:themeFill="background2" w:themeFillShade="E6"/>
            <w:noWrap/>
            <w:vAlign w:val="center"/>
            <w:hideMark/>
          </w:tcPr>
          <w:p w14:paraId="49888B1D" w14:textId="2B621FA6"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Infrastructure: NM RP (process improvement, Intervention Management, NM RP financials, </w:t>
            </w:r>
            <w:r w:rsidR="001C65A3" w:rsidRPr="00775D3A">
              <w:rPr>
                <w:rFonts w:ascii="Calibri" w:eastAsia="Times New Roman" w:hAnsi="Calibri" w:cs="Times New Roman"/>
                <w:b/>
                <w:bCs/>
                <w:color w:val="000000"/>
                <w:sz w:val="21"/>
                <w:szCs w:val="21"/>
              </w:rPr>
              <w:t>etc.</w:t>
            </w:r>
            <w:r w:rsidRPr="00775D3A">
              <w:rPr>
                <w:rFonts w:ascii="Calibri" w:eastAsia="Times New Roman" w:hAnsi="Calibri" w:cs="Times New Roman"/>
                <w:b/>
                <w:bCs/>
                <w:color w:val="000000"/>
                <w:sz w:val="21"/>
                <w:szCs w:val="21"/>
              </w:rPr>
              <w:t>)</w:t>
            </w:r>
          </w:p>
        </w:tc>
      </w:tr>
      <w:tr w:rsidR="00C05C57" w:rsidRPr="00775D3A" w14:paraId="2BA7486B" w14:textId="77777777" w:rsidTr="00C05C57">
        <w:trPr>
          <w:trHeight w:val="560"/>
        </w:trPr>
        <w:tc>
          <w:tcPr>
            <w:tcW w:w="3800" w:type="dxa"/>
            <w:shd w:val="clear" w:color="auto" w:fill="auto"/>
            <w:noWrap/>
            <w:vAlign w:val="center"/>
            <w:hideMark/>
          </w:tcPr>
          <w:p w14:paraId="3E219B78"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NM RP Director</w:t>
            </w:r>
          </w:p>
        </w:tc>
        <w:tc>
          <w:tcPr>
            <w:tcW w:w="4665" w:type="dxa"/>
            <w:shd w:val="clear" w:color="auto" w:fill="auto"/>
            <w:vAlign w:val="center"/>
            <w:hideMark/>
          </w:tcPr>
          <w:p w14:paraId="2A56221D"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1 FTE, direct report to NM Board, P-PIC, Finance Committee</w:t>
            </w:r>
          </w:p>
        </w:tc>
        <w:tc>
          <w:tcPr>
            <w:tcW w:w="1530" w:type="dxa"/>
            <w:shd w:val="clear" w:color="auto" w:fill="auto"/>
            <w:noWrap/>
            <w:vAlign w:val="center"/>
            <w:hideMark/>
          </w:tcPr>
          <w:p w14:paraId="45676C01"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$210,685 </w:t>
            </w:r>
          </w:p>
        </w:tc>
      </w:tr>
      <w:tr w:rsidR="00C05C57" w:rsidRPr="00775D3A" w14:paraId="45FE824C" w14:textId="77777777" w:rsidTr="00C05C57">
        <w:trPr>
          <w:trHeight w:val="840"/>
        </w:trPr>
        <w:tc>
          <w:tcPr>
            <w:tcW w:w="3800" w:type="dxa"/>
            <w:shd w:val="clear" w:color="auto" w:fill="auto"/>
            <w:noWrap/>
            <w:vAlign w:val="center"/>
            <w:hideMark/>
          </w:tcPr>
          <w:p w14:paraId="4B91F37B"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Process Improvement Manager </w:t>
            </w:r>
          </w:p>
        </w:tc>
        <w:tc>
          <w:tcPr>
            <w:tcW w:w="4665" w:type="dxa"/>
            <w:shd w:val="clear" w:color="auto" w:fill="auto"/>
            <w:vAlign w:val="center"/>
            <w:hideMark/>
          </w:tcPr>
          <w:p w14:paraId="3936A1E1"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1 FTE Leads learning collaborative, PI initiatives, responsible for production, review and achievement of Outcomes measures</w:t>
            </w:r>
          </w:p>
        </w:tc>
        <w:tc>
          <w:tcPr>
            <w:tcW w:w="1530" w:type="dxa"/>
            <w:shd w:val="clear" w:color="auto" w:fill="auto"/>
            <w:noWrap/>
            <w:vAlign w:val="center"/>
            <w:hideMark/>
          </w:tcPr>
          <w:p w14:paraId="7FED19AA"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$165,538 </w:t>
            </w:r>
          </w:p>
        </w:tc>
      </w:tr>
      <w:tr w:rsidR="00C05C57" w:rsidRPr="00775D3A" w14:paraId="40D67294" w14:textId="77777777" w:rsidTr="00C05C57">
        <w:trPr>
          <w:trHeight w:val="530"/>
        </w:trPr>
        <w:tc>
          <w:tcPr>
            <w:tcW w:w="3800" w:type="dxa"/>
            <w:shd w:val="clear" w:color="auto" w:fill="auto"/>
            <w:noWrap/>
            <w:vAlign w:val="center"/>
            <w:hideMark/>
          </w:tcPr>
          <w:p w14:paraId="4FD97B0B"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NM RP Coordinator</w:t>
            </w:r>
          </w:p>
        </w:tc>
        <w:tc>
          <w:tcPr>
            <w:tcW w:w="4665" w:type="dxa"/>
            <w:shd w:val="clear" w:color="auto" w:fill="auto"/>
            <w:vAlign w:val="center"/>
            <w:hideMark/>
          </w:tcPr>
          <w:p w14:paraId="6552423D"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1 FTE Process improvement initiatives, provider relations, best and evidence based practice reviews</w:t>
            </w:r>
          </w:p>
        </w:tc>
        <w:tc>
          <w:tcPr>
            <w:tcW w:w="1530" w:type="dxa"/>
            <w:shd w:val="clear" w:color="auto" w:fill="auto"/>
            <w:noWrap/>
            <w:vAlign w:val="center"/>
            <w:hideMark/>
          </w:tcPr>
          <w:p w14:paraId="1FC417EC"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$90,294 </w:t>
            </w:r>
          </w:p>
        </w:tc>
      </w:tr>
      <w:tr w:rsidR="00C05C57" w:rsidRPr="00775D3A" w14:paraId="3A19A2F7" w14:textId="77777777" w:rsidTr="00C05C57">
        <w:trPr>
          <w:trHeight w:val="840"/>
        </w:trPr>
        <w:tc>
          <w:tcPr>
            <w:tcW w:w="3800" w:type="dxa"/>
            <w:shd w:val="clear" w:color="auto" w:fill="auto"/>
            <w:noWrap/>
            <w:vAlign w:val="center"/>
            <w:hideMark/>
          </w:tcPr>
          <w:p w14:paraId="7DF67A4B"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IT/Data Analyst/CRISP interface</w:t>
            </w:r>
          </w:p>
        </w:tc>
        <w:tc>
          <w:tcPr>
            <w:tcW w:w="4665" w:type="dxa"/>
            <w:shd w:val="clear" w:color="auto" w:fill="auto"/>
            <w:vAlign w:val="center"/>
            <w:hideMark/>
          </w:tcPr>
          <w:p w14:paraId="73BE89FA"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1 FTE Data definition and collection for outcomes and process measures, CRISP &amp; provider liaison for connectivity</w:t>
            </w:r>
          </w:p>
        </w:tc>
        <w:tc>
          <w:tcPr>
            <w:tcW w:w="1530" w:type="dxa"/>
            <w:shd w:val="clear" w:color="auto" w:fill="auto"/>
            <w:noWrap/>
            <w:vAlign w:val="center"/>
            <w:hideMark/>
          </w:tcPr>
          <w:p w14:paraId="6FC02A0A"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$135,440 </w:t>
            </w:r>
          </w:p>
        </w:tc>
      </w:tr>
      <w:tr w:rsidR="00C05C57" w:rsidRPr="00775D3A" w14:paraId="7A8A5C95" w14:textId="77777777" w:rsidTr="00C05C57">
        <w:trPr>
          <w:trHeight w:val="560"/>
        </w:trPr>
        <w:tc>
          <w:tcPr>
            <w:tcW w:w="3800" w:type="dxa"/>
            <w:shd w:val="clear" w:color="auto" w:fill="auto"/>
            <w:noWrap/>
            <w:vAlign w:val="center"/>
            <w:hideMark/>
          </w:tcPr>
          <w:p w14:paraId="048DB5C6"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Communication Manager</w:t>
            </w:r>
          </w:p>
        </w:tc>
        <w:tc>
          <w:tcPr>
            <w:tcW w:w="4665" w:type="dxa"/>
            <w:shd w:val="clear" w:color="auto" w:fill="auto"/>
            <w:vAlign w:val="center"/>
            <w:hideMark/>
          </w:tcPr>
          <w:p w14:paraId="4B8330D0"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.25 FTE.  Engage and infor</w:t>
            </w:r>
            <w:r>
              <w:rPr>
                <w:rFonts w:ascii="Calibri" w:eastAsia="Times New Roman" w:hAnsi="Calibri" w:cs="Times New Roman"/>
                <w:color w:val="000000"/>
                <w:sz w:val="21"/>
                <w:szCs w:val="21"/>
              </w:rPr>
              <w:t xml:space="preserve">m </w:t>
            </w:r>
            <w:r w:rsidRPr="00775D3A">
              <w:rPr>
                <w:rFonts w:ascii="Calibri" w:eastAsia="Times New Roman" w:hAnsi="Calibri" w:cs="Times New Roman"/>
                <w:color w:val="000000"/>
                <w:sz w:val="21"/>
                <w:szCs w:val="21"/>
              </w:rPr>
              <w:t>stakeholders, focus groups, panel discussions</w:t>
            </w:r>
          </w:p>
        </w:tc>
        <w:tc>
          <w:tcPr>
            <w:tcW w:w="1530" w:type="dxa"/>
            <w:shd w:val="clear" w:color="auto" w:fill="auto"/>
            <w:noWrap/>
            <w:vAlign w:val="center"/>
            <w:hideMark/>
          </w:tcPr>
          <w:p w14:paraId="02F48B23"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$26,336 </w:t>
            </w:r>
          </w:p>
        </w:tc>
      </w:tr>
      <w:tr w:rsidR="00C05C57" w:rsidRPr="00775D3A" w14:paraId="552F10A9" w14:textId="77777777" w:rsidTr="00C05C57">
        <w:trPr>
          <w:trHeight w:val="840"/>
        </w:trPr>
        <w:tc>
          <w:tcPr>
            <w:tcW w:w="3800" w:type="dxa"/>
            <w:shd w:val="clear" w:color="auto" w:fill="auto"/>
            <w:noWrap/>
            <w:vAlign w:val="center"/>
            <w:hideMark/>
          </w:tcPr>
          <w:p w14:paraId="290EBA0B"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Legal Consultants</w:t>
            </w:r>
          </w:p>
        </w:tc>
        <w:tc>
          <w:tcPr>
            <w:tcW w:w="4665" w:type="dxa"/>
            <w:shd w:val="clear" w:color="auto" w:fill="auto"/>
            <w:vAlign w:val="center"/>
            <w:hideMark/>
          </w:tcPr>
          <w:p w14:paraId="3503F06B" w14:textId="574EEF41"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Multiple areas (e.g. ED-to-ACT handoff, care plan sharing, unify HIPAA-based PHI sharing protocols of the hospitals, </w:t>
            </w:r>
            <w:r w:rsidR="001C65A3" w:rsidRPr="00775D3A">
              <w:rPr>
                <w:rFonts w:ascii="Calibri" w:eastAsia="Times New Roman" w:hAnsi="Calibri" w:cs="Times New Roman"/>
                <w:color w:val="000000"/>
                <w:sz w:val="21"/>
                <w:szCs w:val="21"/>
              </w:rPr>
              <w:t>etc.</w:t>
            </w:r>
            <w:r w:rsidRPr="00775D3A">
              <w:rPr>
                <w:rFonts w:ascii="Calibri" w:eastAsia="Times New Roman" w:hAnsi="Calibri" w:cs="Times New Roman"/>
                <w:color w:val="000000"/>
                <w:sz w:val="21"/>
                <w:szCs w:val="21"/>
              </w:rPr>
              <w:t>)</w:t>
            </w:r>
          </w:p>
        </w:tc>
        <w:tc>
          <w:tcPr>
            <w:tcW w:w="1530" w:type="dxa"/>
            <w:shd w:val="clear" w:color="auto" w:fill="auto"/>
            <w:noWrap/>
            <w:vAlign w:val="center"/>
            <w:hideMark/>
          </w:tcPr>
          <w:p w14:paraId="732B0A17"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$107,606 </w:t>
            </w:r>
          </w:p>
        </w:tc>
      </w:tr>
      <w:tr w:rsidR="00C05C57" w:rsidRPr="00775D3A" w14:paraId="090A3176" w14:textId="77777777" w:rsidTr="00C05C57">
        <w:trPr>
          <w:trHeight w:val="560"/>
        </w:trPr>
        <w:tc>
          <w:tcPr>
            <w:tcW w:w="3800" w:type="dxa"/>
            <w:shd w:val="clear" w:color="auto" w:fill="auto"/>
            <w:noWrap/>
            <w:vAlign w:val="center"/>
            <w:hideMark/>
          </w:tcPr>
          <w:p w14:paraId="099F0A6D"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Governance Structure Consultants</w:t>
            </w:r>
          </w:p>
        </w:tc>
        <w:tc>
          <w:tcPr>
            <w:tcW w:w="4665" w:type="dxa"/>
            <w:shd w:val="clear" w:color="auto" w:fill="auto"/>
            <w:vAlign w:val="center"/>
            <w:hideMark/>
          </w:tcPr>
          <w:p w14:paraId="355FA1B5"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Support the formative early period on of the NM RP Governance Board and Committees</w:t>
            </w:r>
          </w:p>
        </w:tc>
        <w:tc>
          <w:tcPr>
            <w:tcW w:w="1530" w:type="dxa"/>
            <w:shd w:val="clear" w:color="auto" w:fill="auto"/>
            <w:noWrap/>
            <w:vAlign w:val="center"/>
            <w:hideMark/>
          </w:tcPr>
          <w:p w14:paraId="30CB79BE"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$21,660 </w:t>
            </w:r>
          </w:p>
        </w:tc>
      </w:tr>
      <w:tr w:rsidR="00C05C57" w:rsidRPr="00775D3A" w14:paraId="08E759CC" w14:textId="77777777" w:rsidTr="00C05C57">
        <w:trPr>
          <w:trHeight w:val="560"/>
        </w:trPr>
        <w:tc>
          <w:tcPr>
            <w:tcW w:w="3800" w:type="dxa"/>
            <w:shd w:val="clear" w:color="auto" w:fill="auto"/>
            <w:noWrap/>
            <w:vAlign w:val="center"/>
            <w:hideMark/>
          </w:tcPr>
          <w:p w14:paraId="671841A0"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Evaluation, Dashboard, SME Consultants</w:t>
            </w:r>
          </w:p>
        </w:tc>
        <w:tc>
          <w:tcPr>
            <w:tcW w:w="4665" w:type="dxa"/>
            <w:shd w:val="clear" w:color="auto" w:fill="auto"/>
            <w:vAlign w:val="center"/>
            <w:hideMark/>
          </w:tcPr>
          <w:p w14:paraId="289A7516"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Build outcomes measure data collection tool, dashboard for NM RP board and committees</w:t>
            </w:r>
          </w:p>
        </w:tc>
        <w:tc>
          <w:tcPr>
            <w:tcW w:w="1530" w:type="dxa"/>
            <w:shd w:val="clear" w:color="auto" w:fill="auto"/>
            <w:noWrap/>
            <w:vAlign w:val="center"/>
            <w:hideMark/>
          </w:tcPr>
          <w:p w14:paraId="488A9E4A"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$153,425 </w:t>
            </w:r>
          </w:p>
        </w:tc>
      </w:tr>
      <w:tr w:rsidR="00C05C57" w:rsidRPr="00775D3A" w14:paraId="147908DD" w14:textId="77777777" w:rsidTr="00C05C57">
        <w:trPr>
          <w:trHeight w:val="280"/>
        </w:trPr>
        <w:tc>
          <w:tcPr>
            <w:tcW w:w="3800" w:type="dxa"/>
            <w:shd w:val="clear" w:color="000000" w:fill="DDD9C3" w:themeFill="background2" w:themeFillShade="E6"/>
            <w:noWrap/>
            <w:vAlign w:val="center"/>
            <w:hideMark/>
          </w:tcPr>
          <w:p w14:paraId="2E6CA394" w14:textId="77777777" w:rsidR="00C05C57" w:rsidRPr="006E41BD" w:rsidRDefault="00C05C57" w:rsidP="00C05C57">
            <w:pPr>
              <w:spacing w:after="0" w:line="240" w:lineRule="auto"/>
              <w:rPr>
                <w:rFonts w:ascii="Calibri" w:eastAsia="Times New Roman" w:hAnsi="Calibri" w:cs="Times New Roman"/>
                <w:b/>
                <w:color w:val="000000"/>
                <w:sz w:val="21"/>
                <w:szCs w:val="21"/>
              </w:rPr>
            </w:pPr>
            <w:r w:rsidRPr="006E41BD">
              <w:rPr>
                <w:rFonts w:ascii="Calibri" w:eastAsia="Times New Roman" w:hAnsi="Calibri" w:cs="Times New Roman"/>
                <w:b/>
                <w:color w:val="000000"/>
                <w:sz w:val="21"/>
                <w:szCs w:val="21"/>
              </w:rPr>
              <w:t>Infrastructure NM RP</w:t>
            </w:r>
          </w:p>
        </w:tc>
        <w:tc>
          <w:tcPr>
            <w:tcW w:w="4665" w:type="dxa"/>
            <w:shd w:val="clear" w:color="000000" w:fill="DDD9C3" w:themeFill="background2" w:themeFillShade="E6"/>
            <w:noWrap/>
            <w:vAlign w:val="center"/>
            <w:hideMark/>
          </w:tcPr>
          <w:p w14:paraId="18CC2EA6"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Labor Total</w:t>
            </w:r>
          </w:p>
        </w:tc>
        <w:tc>
          <w:tcPr>
            <w:tcW w:w="1530" w:type="dxa"/>
            <w:shd w:val="clear" w:color="000000" w:fill="DDD9C3" w:themeFill="background2" w:themeFillShade="E6"/>
            <w:noWrap/>
            <w:vAlign w:val="center"/>
            <w:hideMark/>
          </w:tcPr>
          <w:p w14:paraId="6C264D86"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$910,984 </w:t>
            </w:r>
          </w:p>
        </w:tc>
      </w:tr>
      <w:tr w:rsidR="00C05C57" w:rsidRPr="00775D3A" w14:paraId="315096A5" w14:textId="77777777" w:rsidTr="00C05C57">
        <w:trPr>
          <w:trHeight w:val="152"/>
        </w:trPr>
        <w:tc>
          <w:tcPr>
            <w:tcW w:w="9995" w:type="dxa"/>
            <w:gridSpan w:val="3"/>
            <w:shd w:val="clear" w:color="auto" w:fill="auto"/>
            <w:noWrap/>
            <w:vAlign w:val="center"/>
            <w:hideMark/>
          </w:tcPr>
          <w:p w14:paraId="0255D171" w14:textId="77777777" w:rsidR="00C05C57" w:rsidRPr="00775D3A" w:rsidRDefault="00C05C57" w:rsidP="00C05C57">
            <w:pPr>
              <w:spacing w:after="0" w:line="240" w:lineRule="auto"/>
              <w:rPr>
                <w:rFonts w:ascii="Calibri" w:eastAsia="Times New Roman" w:hAnsi="Calibri" w:cs="Times New Roman"/>
                <w:color w:val="000000"/>
                <w:sz w:val="16"/>
                <w:szCs w:val="16"/>
              </w:rPr>
            </w:pPr>
            <w:r w:rsidRPr="00775D3A">
              <w:rPr>
                <w:rFonts w:ascii="Calibri" w:eastAsia="Times New Roman" w:hAnsi="Calibri" w:cs="Times New Roman"/>
                <w:color w:val="000000"/>
                <w:sz w:val="16"/>
                <w:szCs w:val="16"/>
              </w:rPr>
              <w:t> </w:t>
            </w:r>
          </w:p>
        </w:tc>
      </w:tr>
      <w:tr w:rsidR="00C05C57" w:rsidRPr="00775D3A" w14:paraId="5D5C9545" w14:textId="77777777" w:rsidTr="00C05C57">
        <w:trPr>
          <w:trHeight w:val="280"/>
        </w:trPr>
        <w:tc>
          <w:tcPr>
            <w:tcW w:w="3800" w:type="dxa"/>
            <w:shd w:val="clear" w:color="000000" w:fill="CDFFFD"/>
            <w:noWrap/>
            <w:vAlign w:val="center"/>
            <w:hideMark/>
          </w:tcPr>
          <w:p w14:paraId="7BB0136E"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IT/Technologies</w:t>
            </w:r>
          </w:p>
        </w:tc>
        <w:tc>
          <w:tcPr>
            <w:tcW w:w="4665" w:type="dxa"/>
            <w:shd w:val="clear" w:color="000000" w:fill="CDFFFD"/>
            <w:vAlign w:val="center"/>
            <w:hideMark/>
          </w:tcPr>
          <w:p w14:paraId="2CE64B7D"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Description</w:t>
            </w:r>
          </w:p>
        </w:tc>
        <w:tc>
          <w:tcPr>
            <w:tcW w:w="1530" w:type="dxa"/>
            <w:shd w:val="clear" w:color="000000" w:fill="CDFFFD"/>
            <w:noWrap/>
            <w:vAlign w:val="center"/>
            <w:hideMark/>
          </w:tcPr>
          <w:p w14:paraId="19EABCE0" w14:textId="77777777" w:rsidR="00C05C57" w:rsidRPr="00775D3A" w:rsidRDefault="00C05C57" w:rsidP="00C05C57">
            <w:pPr>
              <w:spacing w:after="0" w:line="240" w:lineRule="auto"/>
              <w:jc w:val="center"/>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Amount</w:t>
            </w:r>
          </w:p>
        </w:tc>
      </w:tr>
      <w:tr w:rsidR="00C05C57" w:rsidRPr="00775D3A" w14:paraId="167FE973" w14:textId="77777777" w:rsidTr="00C05C57">
        <w:trPr>
          <w:trHeight w:val="280"/>
        </w:trPr>
        <w:tc>
          <w:tcPr>
            <w:tcW w:w="3800" w:type="dxa"/>
            <w:shd w:val="clear" w:color="auto" w:fill="F2DBDB" w:themeFill="accent2" w:themeFillTint="33"/>
            <w:noWrap/>
            <w:vAlign w:val="center"/>
            <w:hideMark/>
          </w:tcPr>
          <w:p w14:paraId="43D7653D"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1. Health Stabilization for Seniors</w:t>
            </w:r>
          </w:p>
        </w:tc>
        <w:tc>
          <w:tcPr>
            <w:tcW w:w="4665" w:type="dxa"/>
            <w:shd w:val="clear" w:color="auto" w:fill="F2DBDB" w:themeFill="accent2" w:themeFillTint="33"/>
            <w:vAlign w:val="center"/>
            <w:hideMark/>
          </w:tcPr>
          <w:p w14:paraId="3953A196"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See http://careathand.com/</w:t>
            </w:r>
          </w:p>
        </w:tc>
        <w:tc>
          <w:tcPr>
            <w:tcW w:w="1530" w:type="dxa"/>
            <w:shd w:val="clear" w:color="auto" w:fill="F2DBDB" w:themeFill="accent2" w:themeFillTint="33"/>
            <w:noWrap/>
            <w:vAlign w:val="center"/>
            <w:hideMark/>
          </w:tcPr>
          <w:p w14:paraId="586ADBD2"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r>
      <w:tr w:rsidR="00C05C57" w:rsidRPr="00775D3A" w14:paraId="1EACC39A" w14:textId="77777777" w:rsidTr="00C05C57">
        <w:trPr>
          <w:trHeight w:val="560"/>
        </w:trPr>
        <w:tc>
          <w:tcPr>
            <w:tcW w:w="3800" w:type="dxa"/>
            <w:shd w:val="clear" w:color="auto" w:fill="auto"/>
            <w:noWrap/>
            <w:vAlign w:val="center"/>
            <w:hideMark/>
          </w:tcPr>
          <w:p w14:paraId="442B924E"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Care at Hand (CAH) </w:t>
            </w:r>
          </w:p>
        </w:tc>
        <w:tc>
          <w:tcPr>
            <w:tcW w:w="4665" w:type="dxa"/>
            <w:shd w:val="clear" w:color="auto" w:fill="auto"/>
            <w:vAlign w:val="center"/>
            <w:hideMark/>
          </w:tcPr>
          <w:p w14:paraId="569896A6"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Licenses for staff,</w:t>
            </w:r>
            <w:r>
              <w:rPr>
                <w:rFonts w:ascii="Calibri" w:eastAsia="Times New Roman" w:hAnsi="Calibri" w:cs="Times New Roman"/>
                <w:color w:val="000000"/>
                <w:sz w:val="21"/>
                <w:szCs w:val="21"/>
              </w:rPr>
              <w:t xml:space="preserve"> </w:t>
            </w:r>
            <w:r w:rsidRPr="00775D3A">
              <w:rPr>
                <w:rFonts w:ascii="Calibri" w:eastAsia="Times New Roman" w:hAnsi="Calibri" w:cs="Times New Roman"/>
                <w:color w:val="000000"/>
                <w:sz w:val="21"/>
                <w:szCs w:val="21"/>
              </w:rPr>
              <w:t>health risk assessments for clients, evaluation</w:t>
            </w:r>
          </w:p>
        </w:tc>
        <w:tc>
          <w:tcPr>
            <w:tcW w:w="1530" w:type="dxa"/>
            <w:shd w:val="clear" w:color="auto" w:fill="auto"/>
            <w:noWrap/>
            <w:vAlign w:val="center"/>
            <w:hideMark/>
          </w:tcPr>
          <w:p w14:paraId="36D82FC1"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$252,798 </w:t>
            </w:r>
          </w:p>
        </w:tc>
      </w:tr>
      <w:tr w:rsidR="00C05C57" w:rsidRPr="00775D3A" w14:paraId="4E2BD5BD" w14:textId="77777777" w:rsidTr="00C05C57">
        <w:trPr>
          <w:trHeight w:val="280"/>
        </w:trPr>
        <w:tc>
          <w:tcPr>
            <w:tcW w:w="3800" w:type="dxa"/>
            <w:shd w:val="clear" w:color="auto" w:fill="auto"/>
            <w:noWrap/>
            <w:vAlign w:val="center"/>
            <w:hideMark/>
          </w:tcPr>
          <w:p w14:paraId="64D89F2B"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Mobile Technology for CAH</w:t>
            </w:r>
          </w:p>
        </w:tc>
        <w:tc>
          <w:tcPr>
            <w:tcW w:w="4665" w:type="dxa"/>
            <w:shd w:val="clear" w:color="auto" w:fill="auto"/>
            <w:vAlign w:val="center"/>
            <w:hideMark/>
          </w:tcPr>
          <w:p w14:paraId="655F259C" w14:textId="77777777" w:rsidR="00C05C57" w:rsidRPr="00775D3A" w:rsidRDefault="00C05C57" w:rsidP="00C05C57">
            <w:pPr>
              <w:spacing w:after="0" w:line="240" w:lineRule="auto"/>
              <w:rPr>
                <w:rFonts w:ascii="Calibri" w:eastAsia="Times New Roman" w:hAnsi="Calibri" w:cs="Times New Roman"/>
                <w:color w:val="000000"/>
                <w:sz w:val="21"/>
                <w:szCs w:val="21"/>
              </w:rPr>
            </w:pPr>
            <w:r>
              <w:rPr>
                <w:rFonts w:ascii="Calibri" w:eastAsia="Times New Roman" w:hAnsi="Calibri" w:cs="Times New Roman"/>
                <w:color w:val="000000"/>
                <w:sz w:val="21"/>
                <w:szCs w:val="21"/>
              </w:rPr>
              <w:t>T</w:t>
            </w:r>
            <w:r w:rsidRPr="00775D3A">
              <w:rPr>
                <w:rFonts w:ascii="Calibri" w:eastAsia="Times New Roman" w:hAnsi="Calibri" w:cs="Times New Roman"/>
                <w:color w:val="000000"/>
                <w:sz w:val="21"/>
                <w:szCs w:val="21"/>
              </w:rPr>
              <w:t>ablets, cell phones, supplies</w:t>
            </w:r>
          </w:p>
        </w:tc>
        <w:tc>
          <w:tcPr>
            <w:tcW w:w="1530" w:type="dxa"/>
            <w:shd w:val="clear" w:color="auto" w:fill="auto"/>
            <w:noWrap/>
            <w:vAlign w:val="center"/>
            <w:hideMark/>
          </w:tcPr>
          <w:p w14:paraId="0E32CE95"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$74,129 </w:t>
            </w:r>
          </w:p>
        </w:tc>
      </w:tr>
      <w:tr w:rsidR="00C05C57" w:rsidRPr="00775D3A" w14:paraId="6935587F" w14:textId="77777777" w:rsidTr="00C05C57">
        <w:trPr>
          <w:trHeight w:val="280"/>
        </w:trPr>
        <w:tc>
          <w:tcPr>
            <w:tcW w:w="3800" w:type="dxa"/>
            <w:shd w:val="clear" w:color="auto" w:fill="F2DBDB" w:themeFill="accent2" w:themeFillTint="33"/>
            <w:noWrap/>
            <w:vAlign w:val="center"/>
            <w:hideMark/>
          </w:tcPr>
          <w:p w14:paraId="02B38290"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Health Stabilization for Seniors</w:t>
            </w:r>
          </w:p>
        </w:tc>
        <w:tc>
          <w:tcPr>
            <w:tcW w:w="4665" w:type="dxa"/>
            <w:shd w:val="clear" w:color="auto" w:fill="F2DBDB" w:themeFill="accent2" w:themeFillTint="33"/>
            <w:vAlign w:val="center"/>
            <w:hideMark/>
          </w:tcPr>
          <w:p w14:paraId="3BA48C0E"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IT/Technology  total</w:t>
            </w:r>
          </w:p>
        </w:tc>
        <w:tc>
          <w:tcPr>
            <w:tcW w:w="1530" w:type="dxa"/>
            <w:shd w:val="clear" w:color="000000" w:fill="F2DBDB" w:themeFill="accent2" w:themeFillTint="33"/>
            <w:noWrap/>
            <w:vAlign w:val="center"/>
            <w:hideMark/>
          </w:tcPr>
          <w:p w14:paraId="329DC257"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$326,927 </w:t>
            </w:r>
          </w:p>
        </w:tc>
      </w:tr>
    </w:tbl>
    <w:p w14:paraId="3E90F89F" w14:textId="77777777" w:rsidR="00C05C57" w:rsidRPr="00775D3A" w:rsidRDefault="00C05C57" w:rsidP="00C05C57">
      <w:pPr>
        <w:rPr>
          <w:sz w:val="21"/>
          <w:szCs w:val="21"/>
        </w:rPr>
      </w:pPr>
      <w:r w:rsidRPr="00775D3A">
        <w:rPr>
          <w:sz w:val="21"/>
          <w:szCs w:val="21"/>
        </w:rPr>
        <w:br w:type="page"/>
      </w:r>
    </w:p>
    <w:tbl>
      <w:tblPr>
        <w:tblW w:w="999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0"/>
        <w:gridCol w:w="4665"/>
        <w:gridCol w:w="1530"/>
      </w:tblGrid>
      <w:tr w:rsidR="00C05C57" w:rsidRPr="00775D3A" w14:paraId="3F81EFB8" w14:textId="77777777" w:rsidTr="00C05C57">
        <w:trPr>
          <w:trHeight w:val="280"/>
        </w:trPr>
        <w:tc>
          <w:tcPr>
            <w:tcW w:w="3800" w:type="dxa"/>
            <w:shd w:val="clear" w:color="000000" w:fill="CDFFFD"/>
            <w:noWrap/>
            <w:vAlign w:val="center"/>
            <w:hideMark/>
          </w:tcPr>
          <w:p w14:paraId="5A9EC899"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lastRenderedPageBreak/>
              <w:t>Other Implementation Activities</w:t>
            </w:r>
          </w:p>
        </w:tc>
        <w:tc>
          <w:tcPr>
            <w:tcW w:w="4665" w:type="dxa"/>
            <w:shd w:val="clear" w:color="000000" w:fill="CDFFFD"/>
            <w:vAlign w:val="center"/>
            <w:hideMark/>
          </w:tcPr>
          <w:p w14:paraId="18827172"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Description</w:t>
            </w:r>
          </w:p>
        </w:tc>
        <w:tc>
          <w:tcPr>
            <w:tcW w:w="1530" w:type="dxa"/>
            <w:shd w:val="clear" w:color="000000" w:fill="CDFFFD"/>
            <w:noWrap/>
            <w:vAlign w:val="center"/>
            <w:hideMark/>
          </w:tcPr>
          <w:p w14:paraId="5F46F06A" w14:textId="77777777" w:rsidR="00C05C57" w:rsidRPr="00775D3A" w:rsidRDefault="00C05C57" w:rsidP="00C05C57">
            <w:pPr>
              <w:spacing w:after="0" w:line="240" w:lineRule="auto"/>
              <w:jc w:val="center"/>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Amount</w:t>
            </w:r>
          </w:p>
        </w:tc>
      </w:tr>
      <w:tr w:rsidR="00C05C57" w:rsidRPr="00775D3A" w14:paraId="7969ADB3" w14:textId="77777777" w:rsidTr="00C05C57">
        <w:trPr>
          <w:trHeight w:val="280"/>
        </w:trPr>
        <w:tc>
          <w:tcPr>
            <w:tcW w:w="3800" w:type="dxa"/>
            <w:shd w:val="clear" w:color="auto" w:fill="F2DBDB" w:themeFill="accent2" w:themeFillTint="33"/>
            <w:noWrap/>
            <w:vAlign w:val="center"/>
            <w:hideMark/>
          </w:tcPr>
          <w:p w14:paraId="76D63E2E"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1. Health Stabilization for Seniors</w:t>
            </w:r>
          </w:p>
        </w:tc>
        <w:tc>
          <w:tcPr>
            <w:tcW w:w="4665" w:type="dxa"/>
            <w:shd w:val="clear" w:color="auto" w:fill="F2DBDB" w:themeFill="accent2" w:themeFillTint="33"/>
            <w:vAlign w:val="center"/>
            <w:hideMark/>
          </w:tcPr>
          <w:p w14:paraId="141C70D6"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c>
          <w:tcPr>
            <w:tcW w:w="1530" w:type="dxa"/>
            <w:shd w:val="clear" w:color="auto" w:fill="F2DBDB" w:themeFill="accent2" w:themeFillTint="33"/>
            <w:noWrap/>
            <w:vAlign w:val="center"/>
            <w:hideMark/>
          </w:tcPr>
          <w:p w14:paraId="22217A9D"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r>
      <w:tr w:rsidR="00C05C57" w:rsidRPr="00775D3A" w14:paraId="3783D501" w14:textId="77777777" w:rsidTr="00C05C57">
        <w:trPr>
          <w:trHeight w:val="280"/>
        </w:trPr>
        <w:tc>
          <w:tcPr>
            <w:tcW w:w="3800" w:type="dxa"/>
            <w:shd w:val="clear" w:color="auto" w:fill="auto"/>
            <w:noWrap/>
            <w:vAlign w:val="center"/>
            <w:hideMark/>
          </w:tcPr>
          <w:p w14:paraId="6639B5F8"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Interpreter Services (per client/mo)</w:t>
            </w:r>
          </w:p>
        </w:tc>
        <w:tc>
          <w:tcPr>
            <w:tcW w:w="4665" w:type="dxa"/>
            <w:shd w:val="clear" w:color="auto" w:fill="auto"/>
            <w:vAlign w:val="center"/>
            <w:hideMark/>
          </w:tcPr>
          <w:p w14:paraId="4F06D45E"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For non-English or Spanish speaking clients</w:t>
            </w:r>
          </w:p>
        </w:tc>
        <w:tc>
          <w:tcPr>
            <w:tcW w:w="1530" w:type="dxa"/>
            <w:shd w:val="clear" w:color="auto" w:fill="auto"/>
            <w:noWrap/>
            <w:vAlign w:val="center"/>
            <w:hideMark/>
          </w:tcPr>
          <w:p w14:paraId="540DFBDB"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$101,525 </w:t>
            </w:r>
          </w:p>
        </w:tc>
      </w:tr>
      <w:tr w:rsidR="00C05C57" w:rsidRPr="00775D3A" w14:paraId="325C1368" w14:textId="77777777" w:rsidTr="00C05C57">
        <w:trPr>
          <w:trHeight w:val="560"/>
        </w:trPr>
        <w:tc>
          <w:tcPr>
            <w:tcW w:w="3800" w:type="dxa"/>
            <w:shd w:val="clear" w:color="auto" w:fill="auto"/>
            <w:noWrap/>
            <w:vAlign w:val="center"/>
            <w:hideMark/>
          </w:tcPr>
          <w:p w14:paraId="578F5609"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OT/MTM Consults (per client/mo)</w:t>
            </w:r>
          </w:p>
        </w:tc>
        <w:tc>
          <w:tcPr>
            <w:tcW w:w="4665" w:type="dxa"/>
            <w:shd w:val="clear" w:color="auto" w:fill="auto"/>
            <w:vAlign w:val="center"/>
            <w:hideMark/>
          </w:tcPr>
          <w:p w14:paraId="30E48CD5"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Occupational Therapy or Medication Therapy Management, as needed</w:t>
            </w:r>
          </w:p>
        </w:tc>
        <w:tc>
          <w:tcPr>
            <w:tcW w:w="1530" w:type="dxa"/>
            <w:shd w:val="clear" w:color="auto" w:fill="auto"/>
            <w:noWrap/>
            <w:vAlign w:val="center"/>
            <w:hideMark/>
          </w:tcPr>
          <w:p w14:paraId="4AFBA0FE"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$204,460 </w:t>
            </w:r>
          </w:p>
        </w:tc>
      </w:tr>
      <w:tr w:rsidR="00C05C57" w:rsidRPr="00775D3A" w14:paraId="05928D22" w14:textId="77777777" w:rsidTr="00C05C57">
        <w:trPr>
          <w:trHeight w:val="280"/>
        </w:trPr>
        <w:tc>
          <w:tcPr>
            <w:tcW w:w="3800" w:type="dxa"/>
            <w:shd w:val="clear" w:color="auto" w:fill="auto"/>
            <w:noWrap/>
            <w:vAlign w:val="center"/>
            <w:hideMark/>
          </w:tcPr>
          <w:p w14:paraId="11613C2C"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Consumer Supports (per client/mo)</w:t>
            </w:r>
          </w:p>
        </w:tc>
        <w:tc>
          <w:tcPr>
            <w:tcW w:w="4665" w:type="dxa"/>
            <w:shd w:val="clear" w:color="auto" w:fill="auto"/>
            <w:vAlign w:val="center"/>
            <w:hideMark/>
          </w:tcPr>
          <w:p w14:paraId="5A4E3116" w14:textId="79A8AE8E"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Immediate needs (transport, </w:t>
            </w:r>
            <w:r w:rsidR="001C65A3">
              <w:rPr>
                <w:rFonts w:ascii="Calibri" w:eastAsia="Times New Roman" w:hAnsi="Calibri" w:cs="Times New Roman"/>
                <w:color w:val="000000"/>
                <w:sz w:val="21"/>
                <w:szCs w:val="21"/>
              </w:rPr>
              <w:t>TracFone</w:t>
            </w:r>
            <w:r w:rsidRPr="00775D3A">
              <w:rPr>
                <w:rFonts w:ascii="Calibri" w:eastAsia="Times New Roman" w:hAnsi="Calibri" w:cs="Times New Roman"/>
                <w:color w:val="000000"/>
                <w:sz w:val="21"/>
                <w:szCs w:val="21"/>
              </w:rPr>
              <w:t xml:space="preserve">, </w:t>
            </w:r>
            <w:r w:rsidR="001C65A3" w:rsidRPr="00775D3A">
              <w:rPr>
                <w:rFonts w:ascii="Calibri" w:eastAsia="Times New Roman" w:hAnsi="Calibri" w:cs="Times New Roman"/>
                <w:color w:val="000000"/>
                <w:sz w:val="21"/>
                <w:szCs w:val="21"/>
              </w:rPr>
              <w:t>etc.</w:t>
            </w:r>
            <w:r w:rsidRPr="00775D3A">
              <w:rPr>
                <w:rFonts w:ascii="Calibri" w:eastAsia="Times New Roman" w:hAnsi="Calibri" w:cs="Times New Roman"/>
                <w:color w:val="000000"/>
                <w:sz w:val="21"/>
                <w:szCs w:val="21"/>
              </w:rPr>
              <w:t>)</w:t>
            </w:r>
          </w:p>
        </w:tc>
        <w:tc>
          <w:tcPr>
            <w:tcW w:w="1530" w:type="dxa"/>
            <w:shd w:val="clear" w:color="auto" w:fill="auto"/>
            <w:noWrap/>
            <w:vAlign w:val="center"/>
            <w:hideMark/>
          </w:tcPr>
          <w:p w14:paraId="04BDEF50"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$122,676 </w:t>
            </w:r>
          </w:p>
        </w:tc>
      </w:tr>
      <w:tr w:rsidR="00C05C57" w:rsidRPr="00775D3A" w14:paraId="1689E799" w14:textId="77777777" w:rsidTr="00C05C57">
        <w:trPr>
          <w:trHeight w:val="280"/>
        </w:trPr>
        <w:tc>
          <w:tcPr>
            <w:tcW w:w="3800" w:type="dxa"/>
            <w:shd w:val="clear" w:color="auto" w:fill="auto"/>
            <w:noWrap/>
            <w:vAlign w:val="center"/>
            <w:hideMark/>
          </w:tcPr>
          <w:p w14:paraId="623D0640"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Meetings/Conferences/Focus Groups</w:t>
            </w:r>
          </w:p>
        </w:tc>
        <w:tc>
          <w:tcPr>
            <w:tcW w:w="4665" w:type="dxa"/>
            <w:shd w:val="clear" w:color="auto" w:fill="auto"/>
            <w:vAlign w:val="center"/>
            <w:hideMark/>
          </w:tcPr>
          <w:p w14:paraId="5A25A83B"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w/residents, SNFs, stakeholders (monthly, qtrly)</w:t>
            </w:r>
          </w:p>
        </w:tc>
        <w:tc>
          <w:tcPr>
            <w:tcW w:w="1530" w:type="dxa"/>
            <w:shd w:val="clear" w:color="auto" w:fill="auto"/>
            <w:noWrap/>
            <w:vAlign w:val="center"/>
            <w:hideMark/>
          </w:tcPr>
          <w:p w14:paraId="71B3B73F"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$6,498 </w:t>
            </w:r>
          </w:p>
        </w:tc>
      </w:tr>
      <w:tr w:rsidR="00C05C57" w:rsidRPr="00775D3A" w14:paraId="30E5248A" w14:textId="77777777" w:rsidTr="00C05C57">
        <w:trPr>
          <w:trHeight w:val="280"/>
        </w:trPr>
        <w:tc>
          <w:tcPr>
            <w:tcW w:w="3800" w:type="dxa"/>
            <w:shd w:val="clear" w:color="auto" w:fill="auto"/>
            <w:noWrap/>
            <w:vAlign w:val="center"/>
            <w:hideMark/>
          </w:tcPr>
          <w:p w14:paraId="438687DD"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Travel</w:t>
            </w:r>
          </w:p>
        </w:tc>
        <w:tc>
          <w:tcPr>
            <w:tcW w:w="4665" w:type="dxa"/>
            <w:shd w:val="clear" w:color="auto" w:fill="auto"/>
            <w:vAlign w:val="center"/>
            <w:hideMark/>
          </w:tcPr>
          <w:p w14:paraId="1B16F45E"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To client homes, SNFs, PCPs</w:t>
            </w:r>
          </w:p>
        </w:tc>
        <w:tc>
          <w:tcPr>
            <w:tcW w:w="1530" w:type="dxa"/>
            <w:shd w:val="clear" w:color="auto" w:fill="auto"/>
            <w:noWrap/>
            <w:vAlign w:val="center"/>
            <w:hideMark/>
          </w:tcPr>
          <w:p w14:paraId="5AA96DC6"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$145,534 </w:t>
            </w:r>
          </w:p>
        </w:tc>
      </w:tr>
      <w:tr w:rsidR="00C05C57" w:rsidRPr="00775D3A" w14:paraId="6C4477F1" w14:textId="77777777" w:rsidTr="00C05C57">
        <w:trPr>
          <w:trHeight w:val="280"/>
        </w:trPr>
        <w:tc>
          <w:tcPr>
            <w:tcW w:w="3800" w:type="dxa"/>
            <w:shd w:val="clear" w:color="auto" w:fill="auto"/>
            <w:noWrap/>
            <w:vAlign w:val="center"/>
            <w:hideMark/>
          </w:tcPr>
          <w:p w14:paraId="61B79347"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Materials Translation/Production</w:t>
            </w:r>
          </w:p>
        </w:tc>
        <w:tc>
          <w:tcPr>
            <w:tcW w:w="4665" w:type="dxa"/>
            <w:shd w:val="clear" w:color="auto" w:fill="auto"/>
            <w:vAlign w:val="center"/>
            <w:hideMark/>
          </w:tcPr>
          <w:p w14:paraId="5A9A0021" w14:textId="77777777" w:rsidR="00C05C57" w:rsidRPr="00775D3A" w:rsidRDefault="00C05C57" w:rsidP="00C05C57">
            <w:pPr>
              <w:spacing w:after="0" w:line="240" w:lineRule="auto"/>
              <w:rPr>
                <w:rFonts w:ascii="Calibri" w:eastAsia="Times New Roman" w:hAnsi="Calibri" w:cs="Times New Roman"/>
                <w:color w:val="000000"/>
                <w:sz w:val="21"/>
                <w:szCs w:val="21"/>
              </w:rPr>
            </w:pPr>
          </w:p>
        </w:tc>
        <w:tc>
          <w:tcPr>
            <w:tcW w:w="1530" w:type="dxa"/>
            <w:shd w:val="clear" w:color="auto" w:fill="auto"/>
            <w:noWrap/>
            <w:vAlign w:val="center"/>
            <w:hideMark/>
          </w:tcPr>
          <w:p w14:paraId="6103DD0F"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$17,328 </w:t>
            </w:r>
          </w:p>
        </w:tc>
      </w:tr>
      <w:tr w:rsidR="00C05C57" w:rsidRPr="00775D3A" w14:paraId="4FCDDEA4" w14:textId="77777777" w:rsidTr="00C05C57">
        <w:trPr>
          <w:trHeight w:val="280"/>
        </w:trPr>
        <w:tc>
          <w:tcPr>
            <w:tcW w:w="3800" w:type="dxa"/>
            <w:shd w:val="clear" w:color="000000" w:fill="F2DBDB" w:themeFill="accent2" w:themeFillTint="33"/>
            <w:noWrap/>
            <w:vAlign w:val="center"/>
            <w:hideMark/>
          </w:tcPr>
          <w:p w14:paraId="19BA3D2F"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Health Stabilization for Seniors</w:t>
            </w:r>
          </w:p>
        </w:tc>
        <w:tc>
          <w:tcPr>
            <w:tcW w:w="4665" w:type="dxa"/>
            <w:shd w:val="clear" w:color="000000" w:fill="F2DBDB" w:themeFill="accent2" w:themeFillTint="33"/>
            <w:vAlign w:val="center"/>
            <w:hideMark/>
          </w:tcPr>
          <w:p w14:paraId="18C9E574"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Other Implementation Activities total</w:t>
            </w:r>
          </w:p>
        </w:tc>
        <w:tc>
          <w:tcPr>
            <w:tcW w:w="1530" w:type="dxa"/>
            <w:shd w:val="clear" w:color="000000" w:fill="F2DBDB" w:themeFill="accent2" w:themeFillTint="33"/>
            <w:noWrap/>
            <w:vAlign w:val="center"/>
            <w:hideMark/>
          </w:tcPr>
          <w:p w14:paraId="14746185"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$598,020 </w:t>
            </w:r>
          </w:p>
        </w:tc>
      </w:tr>
      <w:tr w:rsidR="00C05C57" w:rsidRPr="00775D3A" w14:paraId="4FDC857B" w14:textId="77777777" w:rsidTr="00C05C57">
        <w:trPr>
          <w:trHeight w:val="152"/>
        </w:trPr>
        <w:tc>
          <w:tcPr>
            <w:tcW w:w="9995" w:type="dxa"/>
            <w:gridSpan w:val="3"/>
            <w:shd w:val="clear" w:color="auto" w:fill="auto"/>
            <w:noWrap/>
            <w:vAlign w:val="center"/>
            <w:hideMark/>
          </w:tcPr>
          <w:p w14:paraId="27E323AE"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w:t>
            </w:r>
          </w:p>
        </w:tc>
      </w:tr>
      <w:tr w:rsidR="00C05C57" w:rsidRPr="00775D3A" w14:paraId="494039C3" w14:textId="77777777" w:rsidTr="00C05C57">
        <w:trPr>
          <w:trHeight w:val="280"/>
        </w:trPr>
        <w:tc>
          <w:tcPr>
            <w:tcW w:w="3800" w:type="dxa"/>
            <w:shd w:val="clear" w:color="000000" w:fill="D8E4BC"/>
            <w:noWrap/>
            <w:vAlign w:val="center"/>
            <w:hideMark/>
          </w:tcPr>
          <w:p w14:paraId="59F98D28"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2. Hospital Care Transitions Expansion</w:t>
            </w:r>
          </w:p>
        </w:tc>
        <w:tc>
          <w:tcPr>
            <w:tcW w:w="4665" w:type="dxa"/>
            <w:shd w:val="clear" w:color="auto" w:fill="D6E3BC" w:themeFill="accent3" w:themeFillTint="66"/>
            <w:vAlign w:val="center"/>
            <w:hideMark/>
          </w:tcPr>
          <w:p w14:paraId="55A930B0"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w:t>
            </w:r>
          </w:p>
        </w:tc>
        <w:tc>
          <w:tcPr>
            <w:tcW w:w="1530" w:type="dxa"/>
            <w:shd w:val="clear" w:color="auto" w:fill="D6E3BC" w:themeFill="accent3" w:themeFillTint="66"/>
            <w:noWrap/>
            <w:vAlign w:val="center"/>
            <w:hideMark/>
          </w:tcPr>
          <w:p w14:paraId="56BDC520"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w:t>
            </w:r>
          </w:p>
        </w:tc>
      </w:tr>
      <w:tr w:rsidR="00C05C57" w:rsidRPr="00775D3A" w14:paraId="19AFAB17" w14:textId="77777777" w:rsidTr="00C05C57">
        <w:trPr>
          <w:trHeight w:val="280"/>
        </w:trPr>
        <w:tc>
          <w:tcPr>
            <w:tcW w:w="3800" w:type="dxa"/>
            <w:shd w:val="clear" w:color="auto" w:fill="auto"/>
            <w:noWrap/>
            <w:vAlign w:val="center"/>
            <w:hideMark/>
          </w:tcPr>
          <w:p w14:paraId="3FF4BF36"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Patient Prescription Drugs</w:t>
            </w:r>
          </w:p>
        </w:tc>
        <w:tc>
          <w:tcPr>
            <w:tcW w:w="4665" w:type="dxa"/>
            <w:shd w:val="clear" w:color="auto" w:fill="auto"/>
            <w:vAlign w:val="center"/>
            <w:hideMark/>
          </w:tcPr>
          <w:p w14:paraId="2B585E80"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MedStar MMC patient supports</w:t>
            </w:r>
          </w:p>
        </w:tc>
        <w:tc>
          <w:tcPr>
            <w:tcW w:w="1530" w:type="dxa"/>
            <w:shd w:val="clear" w:color="auto" w:fill="auto"/>
            <w:noWrap/>
            <w:vAlign w:val="center"/>
            <w:hideMark/>
          </w:tcPr>
          <w:p w14:paraId="782E0CD8"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$1,900 </w:t>
            </w:r>
          </w:p>
        </w:tc>
      </w:tr>
      <w:tr w:rsidR="00C05C57" w:rsidRPr="00775D3A" w14:paraId="39045393" w14:textId="77777777" w:rsidTr="00C05C57">
        <w:trPr>
          <w:trHeight w:val="280"/>
        </w:trPr>
        <w:tc>
          <w:tcPr>
            <w:tcW w:w="3800" w:type="dxa"/>
            <w:shd w:val="clear" w:color="auto" w:fill="auto"/>
            <w:noWrap/>
            <w:vAlign w:val="center"/>
            <w:hideMark/>
          </w:tcPr>
          <w:p w14:paraId="03434523"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Patient Medical Supplies/DME</w:t>
            </w:r>
          </w:p>
        </w:tc>
        <w:tc>
          <w:tcPr>
            <w:tcW w:w="4665" w:type="dxa"/>
            <w:shd w:val="clear" w:color="auto" w:fill="auto"/>
            <w:vAlign w:val="center"/>
            <w:hideMark/>
          </w:tcPr>
          <w:p w14:paraId="46BFF089"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MedStar MMC patient supports</w:t>
            </w:r>
          </w:p>
        </w:tc>
        <w:tc>
          <w:tcPr>
            <w:tcW w:w="1530" w:type="dxa"/>
            <w:shd w:val="clear" w:color="auto" w:fill="auto"/>
            <w:noWrap/>
            <w:vAlign w:val="center"/>
            <w:hideMark/>
          </w:tcPr>
          <w:p w14:paraId="4C7B80AD"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$500 </w:t>
            </w:r>
          </w:p>
        </w:tc>
      </w:tr>
      <w:tr w:rsidR="00C05C57" w:rsidRPr="00775D3A" w14:paraId="075667BA" w14:textId="77777777" w:rsidTr="00C05C57">
        <w:trPr>
          <w:trHeight w:val="280"/>
        </w:trPr>
        <w:tc>
          <w:tcPr>
            <w:tcW w:w="3800" w:type="dxa"/>
            <w:shd w:val="clear" w:color="auto" w:fill="auto"/>
            <w:noWrap/>
            <w:vAlign w:val="center"/>
            <w:hideMark/>
          </w:tcPr>
          <w:p w14:paraId="7607095D"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Post-discharge Services</w:t>
            </w:r>
          </w:p>
        </w:tc>
        <w:tc>
          <w:tcPr>
            <w:tcW w:w="4665" w:type="dxa"/>
            <w:shd w:val="clear" w:color="auto" w:fill="auto"/>
            <w:vAlign w:val="center"/>
            <w:hideMark/>
          </w:tcPr>
          <w:p w14:paraId="06FF2242"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MedStar MMC patient supports</w:t>
            </w:r>
          </w:p>
        </w:tc>
        <w:tc>
          <w:tcPr>
            <w:tcW w:w="1530" w:type="dxa"/>
            <w:shd w:val="clear" w:color="auto" w:fill="auto"/>
            <w:noWrap/>
            <w:vAlign w:val="center"/>
            <w:hideMark/>
          </w:tcPr>
          <w:p w14:paraId="04D1FFFE"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$2,700 </w:t>
            </w:r>
          </w:p>
        </w:tc>
      </w:tr>
      <w:tr w:rsidR="00C05C57" w:rsidRPr="00775D3A" w14:paraId="6F60613E" w14:textId="77777777" w:rsidTr="00C05C57">
        <w:trPr>
          <w:trHeight w:val="280"/>
        </w:trPr>
        <w:tc>
          <w:tcPr>
            <w:tcW w:w="3800" w:type="dxa"/>
            <w:shd w:val="clear" w:color="auto" w:fill="auto"/>
            <w:noWrap/>
            <w:vAlign w:val="center"/>
            <w:hideMark/>
          </w:tcPr>
          <w:p w14:paraId="18D603BE"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Patient Supports</w:t>
            </w:r>
          </w:p>
        </w:tc>
        <w:tc>
          <w:tcPr>
            <w:tcW w:w="4665" w:type="dxa"/>
            <w:shd w:val="clear" w:color="auto" w:fill="auto"/>
            <w:vAlign w:val="center"/>
            <w:hideMark/>
          </w:tcPr>
          <w:p w14:paraId="655A5A33"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Suburban patient supports</w:t>
            </w:r>
          </w:p>
        </w:tc>
        <w:tc>
          <w:tcPr>
            <w:tcW w:w="1530" w:type="dxa"/>
            <w:shd w:val="clear" w:color="auto" w:fill="auto"/>
            <w:noWrap/>
            <w:vAlign w:val="center"/>
            <w:hideMark/>
          </w:tcPr>
          <w:p w14:paraId="56434FFC"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$50,000 </w:t>
            </w:r>
          </w:p>
        </w:tc>
      </w:tr>
      <w:tr w:rsidR="00C05C57" w:rsidRPr="00775D3A" w14:paraId="15D17871" w14:textId="77777777" w:rsidTr="00C05C57">
        <w:trPr>
          <w:trHeight w:val="280"/>
        </w:trPr>
        <w:tc>
          <w:tcPr>
            <w:tcW w:w="3800" w:type="dxa"/>
            <w:shd w:val="clear" w:color="000000" w:fill="D8E4BC"/>
            <w:noWrap/>
            <w:vAlign w:val="center"/>
            <w:hideMark/>
          </w:tcPr>
          <w:p w14:paraId="5F7F7A89"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Hospital Care Transitions Expansion</w:t>
            </w:r>
          </w:p>
        </w:tc>
        <w:tc>
          <w:tcPr>
            <w:tcW w:w="4665" w:type="dxa"/>
            <w:shd w:val="clear" w:color="000000" w:fill="D8E4BC"/>
            <w:noWrap/>
            <w:vAlign w:val="center"/>
            <w:hideMark/>
          </w:tcPr>
          <w:p w14:paraId="388CD314"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O</w:t>
            </w:r>
            <w:r>
              <w:rPr>
                <w:rFonts w:ascii="Calibri" w:eastAsia="Times New Roman" w:hAnsi="Calibri" w:cs="Times New Roman"/>
                <w:b/>
                <w:bCs/>
                <w:color w:val="000000"/>
                <w:sz w:val="21"/>
                <w:szCs w:val="21"/>
              </w:rPr>
              <w:t xml:space="preserve">ther Implementation Activities </w:t>
            </w:r>
            <w:r w:rsidRPr="00775D3A">
              <w:rPr>
                <w:rFonts w:ascii="Calibri" w:eastAsia="Times New Roman" w:hAnsi="Calibri" w:cs="Times New Roman"/>
                <w:b/>
                <w:bCs/>
                <w:color w:val="000000"/>
                <w:sz w:val="21"/>
                <w:szCs w:val="21"/>
              </w:rPr>
              <w:t>total</w:t>
            </w:r>
          </w:p>
        </w:tc>
        <w:tc>
          <w:tcPr>
            <w:tcW w:w="1530" w:type="dxa"/>
            <w:shd w:val="clear" w:color="000000" w:fill="D8E4BC"/>
            <w:noWrap/>
            <w:vAlign w:val="center"/>
            <w:hideMark/>
          </w:tcPr>
          <w:p w14:paraId="0D8A8308"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55100</w:t>
            </w:r>
          </w:p>
        </w:tc>
      </w:tr>
      <w:tr w:rsidR="00C05C57" w:rsidRPr="00775D3A" w14:paraId="28D80C0A" w14:textId="77777777" w:rsidTr="00C05C57">
        <w:trPr>
          <w:trHeight w:val="107"/>
        </w:trPr>
        <w:tc>
          <w:tcPr>
            <w:tcW w:w="9995" w:type="dxa"/>
            <w:gridSpan w:val="3"/>
            <w:shd w:val="clear" w:color="auto" w:fill="auto"/>
            <w:noWrap/>
            <w:vAlign w:val="center"/>
            <w:hideMark/>
          </w:tcPr>
          <w:p w14:paraId="200632D0" w14:textId="77777777" w:rsidR="00C05C57" w:rsidRPr="00775D3A" w:rsidRDefault="00C05C57" w:rsidP="00C05C57">
            <w:pPr>
              <w:spacing w:after="0" w:line="240" w:lineRule="auto"/>
              <w:jc w:val="right"/>
              <w:rPr>
                <w:rFonts w:ascii="Calibri" w:eastAsia="Times New Roman" w:hAnsi="Calibri" w:cs="Times New Roman"/>
                <w:b/>
                <w:bCs/>
                <w:color w:val="000000"/>
                <w:sz w:val="16"/>
                <w:szCs w:val="16"/>
              </w:rPr>
            </w:pPr>
            <w:r w:rsidRPr="00775D3A">
              <w:rPr>
                <w:rFonts w:ascii="Calibri" w:eastAsia="Times New Roman" w:hAnsi="Calibri" w:cs="Times New Roman"/>
                <w:b/>
                <w:bCs/>
                <w:color w:val="000000"/>
                <w:sz w:val="16"/>
                <w:szCs w:val="16"/>
              </w:rPr>
              <w:t> </w:t>
            </w:r>
          </w:p>
        </w:tc>
      </w:tr>
      <w:tr w:rsidR="00C05C57" w:rsidRPr="00775D3A" w14:paraId="589FC0E8" w14:textId="77777777" w:rsidTr="00C05C57">
        <w:trPr>
          <w:trHeight w:val="280"/>
        </w:trPr>
        <w:tc>
          <w:tcPr>
            <w:tcW w:w="8465" w:type="dxa"/>
            <w:gridSpan w:val="2"/>
            <w:shd w:val="clear" w:color="auto" w:fill="FDE9D9" w:themeFill="accent6" w:themeFillTint="33"/>
            <w:noWrap/>
            <w:vAlign w:val="center"/>
            <w:hideMark/>
          </w:tcPr>
          <w:p w14:paraId="03529123"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3. Post-Acute Specialty Care for Ineligible-Uninsured Patients (PA-SC)</w:t>
            </w:r>
          </w:p>
        </w:tc>
        <w:tc>
          <w:tcPr>
            <w:tcW w:w="1530" w:type="dxa"/>
            <w:shd w:val="clear" w:color="auto" w:fill="FDE9D9" w:themeFill="accent6" w:themeFillTint="33"/>
            <w:noWrap/>
            <w:vAlign w:val="center"/>
            <w:hideMark/>
          </w:tcPr>
          <w:p w14:paraId="1196935B"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w:t>
            </w:r>
          </w:p>
        </w:tc>
      </w:tr>
      <w:tr w:rsidR="00C05C57" w:rsidRPr="00775D3A" w14:paraId="2C6A3467" w14:textId="77777777" w:rsidTr="00C05C57">
        <w:trPr>
          <w:trHeight w:val="840"/>
        </w:trPr>
        <w:tc>
          <w:tcPr>
            <w:tcW w:w="3800" w:type="dxa"/>
            <w:shd w:val="clear" w:color="auto" w:fill="auto"/>
            <w:noWrap/>
            <w:vAlign w:val="center"/>
            <w:hideMark/>
          </w:tcPr>
          <w:p w14:paraId="03B873A1"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Specialist Care</w:t>
            </w:r>
          </w:p>
        </w:tc>
        <w:tc>
          <w:tcPr>
            <w:tcW w:w="4665" w:type="dxa"/>
            <w:shd w:val="clear" w:color="auto" w:fill="auto"/>
            <w:vAlign w:val="center"/>
            <w:hideMark/>
          </w:tcPr>
          <w:p w14:paraId="563897D1" w14:textId="692CECE0"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payments for ambulatory specialty for ineligible-uninsured patients, 30 </w:t>
            </w:r>
            <w:r w:rsidR="001C65A3" w:rsidRPr="00775D3A">
              <w:rPr>
                <w:rFonts w:ascii="Calibri" w:eastAsia="Times New Roman" w:hAnsi="Calibri" w:cs="Times New Roman"/>
                <w:color w:val="000000"/>
                <w:sz w:val="21"/>
                <w:szCs w:val="21"/>
              </w:rPr>
              <w:t>days</w:t>
            </w:r>
            <w:r w:rsidRPr="00775D3A">
              <w:rPr>
                <w:rFonts w:ascii="Calibri" w:eastAsia="Times New Roman" w:hAnsi="Calibri" w:cs="Times New Roman"/>
                <w:color w:val="000000"/>
                <w:sz w:val="21"/>
                <w:szCs w:val="21"/>
              </w:rPr>
              <w:t xml:space="preserve"> post-discharge, for patients at high risk of 30-day readmission</w:t>
            </w:r>
          </w:p>
        </w:tc>
        <w:tc>
          <w:tcPr>
            <w:tcW w:w="1530" w:type="dxa"/>
            <w:shd w:val="clear" w:color="auto" w:fill="auto"/>
            <w:noWrap/>
            <w:vAlign w:val="center"/>
            <w:hideMark/>
          </w:tcPr>
          <w:p w14:paraId="54250CD5"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$224,400 </w:t>
            </w:r>
          </w:p>
        </w:tc>
      </w:tr>
      <w:tr w:rsidR="00C05C57" w:rsidRPr="00775D3A" w14:paraId="3A2E5F58" w14:textId="77777777" w:rsidTr="00C05C57">
        <w:trPr>
          <w:trHeight w:val="280"/>
        </w:trPr>
        <w:tc>
          <w:tcPr>
            <w:tcW w:w="3800" w:type="dxa"/>
            <w:shd w:val="clear" w:color="000000" w:fill="FDE9D9" w:themeFill="accent6" w:themeFillTint="33"/>
            <w:noWrap/>
            <w:vAlign w:val="center"/>
            <w:hideMark/>
          </w:tcPr>
          <w:p w14:paraId="016911EA"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PA-SC</w:t>
            </w:r>
          </w:p>
        </w:tc>
        <w:tc>
          <w:tcPr>
            <w:tcW w:w="4665" w:type="dxa"/>
            <w:shd w:val="clear" w:color="000000" w:fill="FDE9D9" w:themeFill="accent6" w:themeFillTint="33"/>
            <w:vAlign w:val="center"/>
            <w:hideMark/>
          </w:tcPr>
          <w:p w14:paraId="36E0DDDA"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Other Implementation Activities total</w:t>
            </w:r>
          </w:p>
        </w:tc>
        <w:tc>
          <w:tcPr>
            <w:tcW w:w="1530" w:type="dxa"/>
            <w:shd w:val="clear" w:color="000000" w:fill="FDE9D9" w:themeFill="accent6" w:themeFillTint="33"/>
            <w:noWrap/>
            <w:vAlign w:val="center"/>
            <w:hideMark/>
          </w:tcPr>
          <w:p w14:paraId="6BABD59A"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$224,400 </w:t>
            </w:r>
          </w:p>
        </w:tc>
      </w:tr>
      <w:tr w:rsidR="00C05C57" w:rsidRPr="00775D3A" w14:paraId="1C1B3788" w14:textId="77777777" w:rsidTr="00C05C57">
        <w:trPr>
          <w:trHeight w:val="188"/>
        </w:trPr>
        <w:tc>
          <w:tcPr>
            <w:tcW w:w="9995" w:type="dxa"/>
            <w:gridSpan w:val="3"/>
            <w:shd w:val="clear" w:color="auto" w:fill="auto"/>
            <w:noWrap/>
            <w:vAlign w:val="center"/>
            <w:hideMark/>
          </w:tcPr>
          <w:p w14:paraId="200C8A1D" w14:textId="77777777" w:rsidR="00C05C57" w:rsidRPr="00775D3A" w:rsidRDefault="00C05C57" w:rsidP="00C05C57">
            <w:pPr>
              <w:spacing w:after="0" w:line="240" w:lineRule="auto"/>
              <w:jc w:val="right"/>
              <w:rPr>
                <w:rFonts w:ascii="Calibri" w:eastAsia="Times New Roman" w:hAnsi="Calibri" w:cs="Times New Roman"/>
                <w:color w:val="000000"/>
                <w:sz w:val="16"/>
                <w:szCs w:val="16"/>
              </w:rPr>
            </w:pPr>
            <w:r w:rsidRPr="00775D3A">
              <w:rPr>
                <w:rFonts w:ascii="Calibri" w:eastAsia="Times New Roman" w:hAnsi="Calibri" w:cs="Times New Roman"/>
                <w:color w:val="000000"/>
                <w:sz w:val="16"/>
                <w:szCs w:val="16"/>
              </w:rPr>
              <w:t> </w:t>
            </w:r>
          </w:p>
        </w:tc>
      </w:tr>
      <w:tr w:rsidR="00C05C57" w:rsidRPr="00775D3A" w14:paraId="51FC4369" w14:textId="77777777" w:rsidTr="00C05C57">
        <w:trPr>
          <w:trHeight w:val="280"/>
        </w:trPr>
        <w:tc>
          <w:tcPr>
            <w:tcW w:w="8465" w:type="dxa"/>
            <w:gridSpan w:val="2"/>
            <w:shd w:val="clear" w:color="auto" w:fill="DBE5F1" w:themeFill="accent1" w:themeFillTint="33"/>
            <w:noWrap/>
            <w:vAlign w:val="center"/>
            <w:hideMark/>
          </w:tcPr>
          <w:p w14:paraId="5B2E0A56"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4. Service Capacity for the Severely Mentally Ill</w:t>
            </w:r>
          </w:p>
        </w:tc>
        <w:tc>
          <w:tcPr>
            <w:tcW w:w="1530" w:type="dxa"/>
            <w:shd w:val="clear" w:color="auto" w:fill="DBE5F1" w:themeFill="accent1" w:themeFillTint="33"/>
            <w:noWrap/>
            <w:vAlign w:val="center"/>
            <w:hideMark/>
          </w:tcPr>
          <w:p w14:paraId="104F6C59"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r>
      <w:tr w:rsidR="00C05C57" w:rsidRPr="00775D3A" w14:paraId="44A4A9E3" w14:textId="77777777" w:rsidTr="00C05C57">
        <w:trPr>
          <w:trHeight w:val="840"/>
        </w:trPr>
        <w:tc>
          <w:tcPr>
            <w:tcW w:w="3800" w:type="dxa"/>
            <w:shd w:val="clear" w:color="auto" w:fill="auto"/>
            <w:noWrap/>
            <w:vAlign w:val="center"/>
            <w:hideMark/>
          </w:tcPr>
          <w:p w14:paraId="55B2EC02"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Capacity Building Grant: ACT (MTS) Team</w:t>
            </w:r>
          </w:p>
        </w:tc>
        <w:tc>
          <w:tcPr>
            <w:tcW w:w="4665" w:type="dxa"/>
            <w:shd w:val="clear" w:color="auto" w:fill="auto"/>
            <w:vAlign w:val="center"/>
            <w:hideMark/>
          </w:tcPr>
          <w:p w14:paraId="4C14F2E6"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To support start-up costs, prior to ACT team reaching Fidelity and being able to bill for services as an ACT team.</w:t>
            </w:r>
          </w:p>
        </w:tc>
        <w:tc>
          <w:tcPr>
            <w:tcW w:w="1530" w:type="dxa"/>
            <w:shd w:val="clear" w:color="auto" w:fill="auto"/>
            <w:noWrap/>
            <w:vAlign w:val="center"/>
            <w:hideMark/>
          </w:tcPr>
          <w:p w14:paraId="5AB74A27"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$250,000 </w:t>
            </w:r>
          </w:p>
        </w:tc>
      </w:tr>
      <w:tr w:rsidR="00C05C57" w:rsidRPr="00775D3A" w14:paraId="22F67A06" w14:textId="77777777" w:rsidTr="00C05C57">
        <w:trPr>
          <w:trHeight w:val="560"/>
        </w:trPr>
        <w:tc>
          <w:tcPr>
            <w:tcW w:w="3800" w:type="dxa"/>
            <w:shd w:val="clear" w:color="auto" w:fill="auto"/>
            <w:vAlign w:val="center"/>
            <w:hideMark/>
          </w:tcPr>
          <w:p w14:paraId="7C163CA2"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Capacity Building grant: Crisis House Downpayment</w:t>
            </w:r>
          </w:p>
        </w:tc>
        <w:tc>
          <w:tcPr>
            <w:tcW w:w="4665" w:type="dxa"/>
            <w:shd w:val="clear" w:color="auto" w:fill="auto"/>
            <w:vAlign w:val="center"/>
            <w:hideMark/>
          </w:tcPr>
          <w:p w14:paraId="7C210484" w14:textId="77777777" w:rsidR="00C05C57" w:rsidRPr="00775D3A" w:rsidRDefault="00C05C57" w:rsidP="00C05C57">
            <w:pPr>
              <w:spacing w:after="0" w:line="240" w:lineRule="auto"/>
              <w:rPr>
                <w:rFonts w:ascii="Calibri" w:eastAsia="Times New Roman" w:hAnsi="Calibri" w:cs="Times New Roman"/>
                <w:b/>
                <w:bCs/>
                <w:color w:val="000000"/>
                <w:sz w:val="21"/>
                <w:szCs w:val="21"/>
              </w:rPr>
            </w:pPr>
          </w:p>
        </w:tc>
        <w:tc>
          <w:tcPr>
            <w:tcW w:w="1530" w:type="dxa"/>
            <w:shd w:val="clear" w:color="auto" w:fill="auto"/>
            <w:noWrap/>
            <w:vAlign w:val="center"/>
            <w:hideMark/>
          </w:tcPr>
          <w:p w14:paraId="19B72AED"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$220,000 </w:t>
            </w:r>
          </w:p>
        </w:tc>
      </w:tr>
      <w:tr w:rsidR="00C05C57" w:rsidRPr="00775D3A" w14:paraId="421CC0EC" w14:textId="77777777" w:rsidTr="00C05C57">
        <w:trPr>
          <w:trHeight w:val="560"/>
        </w:trPr>
        <w:tc>
          <w:tcPr>
            <w:tcW w:w="3800" w:type="dxa"/>
            <w:shd w:val="clear" w:color="auto" w:fill="auto"/>
            <w:vAlign w:val="center"/>
            <w:hideMark/>
          </w:tcPr>
          <w:p w14:paraId="64B40D4C"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Capacity Building Grant: Crisis House renovations</w:t>
            </w:r>
          </w:p>
        </w:tc>
        <w:tc>
          <w:tcPr>
            <w:tcW w:w="4665" w:type="dxa"/>
            <w:shd w:val="clear" w:color="auto" w:fill="auto"/>
            <w:vAlign w:val="center"/>
            <w:hideMark/>
          </w:tcPr>
          <w:p w14:paraId="6A6F03A2" w14:textId="77777777" w:rsidR="00C05C57" w:rsidRPr="00775D3A" w:rsidRDefault="00C05C57" w:rsidP="00C05C57">
            <w:pPr>
              <w:spacing w:after="0" w:line="240" w:lineRule="auto"/>
              <w:rPr>
                <w:rFonts w:ascii="Calibri" w:eastAsia="Times New Roman" w:hAnsi="Calibri" w:cs="Times New Roman"/>
                <w:color w:val="000000"/>
                <w:sz w:val="21"/>
                <w:szCs w:val="21"/>
              </w:rPr>
            </w:pPr>
          </w:p>
        </w:tc>
        <w:tc>
          <w:tcPr>
            <w:tcW w:w="1530" w:type="dxa"/>
            <w:shd w:val="clear" w:color="auto" w:fill="auto"/>
            <w:noWrap/>
            <w:vAlign w:val="center"/>
            <w:hideMark/>
          </w:tcPr>
          <w:p w14:paraId="3FEB54B0"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$220,000 </w:t>
            </w:r>
          </w:p>
        </w:tc>
      </w:tr>
      <w:tr w:rsidR="00C05C57" w:rsidRPr="00775D3A" w14:paraId="04E9A4AA" w14:textId="77777777" w:rsidTr="00C05C57">
        <w:trPr>
          <w:trHeight w:val="280"/>
        </w:trPr>
        <w:tc>
          <w:tcPr>
            <w:tcW w:w="3800" w:type="dxa"/>
            <w:shd w:val="clear" w:color="000000" w:fill="DBE5F1" w:themeFill="accent1" w:themeFillTint="33"/>
            <w:vAlign w:val="center"/>
            <w:hideMark/>
          </w:tcPr>
          <w:p w14:paraId="64220788"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Service Capacity for SMI</w:t>
            </w:r>
          </w:p>
        </w:tc>
        <w:tc>
          <w:tcPr>
            <w:tcW w:w="4665" w:type="dxa"/>
            <w:shd w:val="clear" w:color="000000" w:fill="DBE5F1" w:themeFill="accent1" w:themeFillTint="33"/>
            <w:vAlign w:val="center"/>
            <w:hideMark/>
          </w:tcPr>
          <w:p w14:paraId="0887D888"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Other Implementation Activities total</w:t>
            </w:r>
          </w:p>
        </w:tc>
        <w:tc>
          <w:tcPr>
            <w:tcW w:w="1530" w:type="dxa"/>
            <w:shd w:val="clear" w:color="000000" w:fill="DBE5F1" w:themeFill="accent1" w:themeFillTint="33"/>
            <w:vAlign w:val="center"/>
            <w:hideMark/>
          </w:tcPr>
          <w:p w14:paraId="5E8A9100"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$690,000 </w:t>
            </w:r>
          </w:p>
        </w:tc>
      </w:tr>
      <w:tr w:rsidR="00C05C57" w:rsidRPr="00775D3A" w14:paraId="589DC72A" w14:textId="77777777" w:rsidTr="00C05C57">
        <w:trPr>
          <w:trHeight w:val="197"/>
        </w:trPr>
        <w:tc>
          <w:tcPr>
            <w:tcW w:w="9995" w:type="dxa"/>
            <w:gridSpan w:val="3"/>
            <w:shd w:val="clear" w:color="auto" w:fill="auto"/>
            <w:vAlign w:val="center"/>
            <w:hideMark/>
          </w:tcPr>
          <w:p w14:paraId="125EC44F" w14:textId="77777777" w:rsidR="00C05C57" w:rsidRPr="00775D3A" w:rsidRDefault="00C05C57" w:rsidP="00C05C57">
            <w:pPr>
              <w:spacing w:after="0" w:line="240" w:lineRule="auto"/>
              <w:jc w:val="right"/>
              <w:rPr>
                <w:rFonts w:ascii="Calibri" w:eastAsia="Times New Roman" w:hAnsi="Calibri" w:cs="Times New Roman"/>
                <w:b/>
                <w:bCs/>
                <w:color w:val="000000"/>
                <w:sz w:val="16"/>
                <w:szCs w:val="16"/>
              </w:rPr>
            </w:pPr>
            <w:r w:rsidRPr="00775D3A">
              <w:rPr>
                <w:rFonts w:ascii="Calibri" w:eastAsia="Times New Roman" w:hAnsi="Calibri" w:cs="Times New Roman"/>
                <w:b/>
                <w:bCs/>
                <w:color w:val="000000"/>
                <w:sz w:val="16"/>
                <w:szCs w:val="16"/>
              </w:rPr>
              <w:t> </w:t>
            </w:r>
          </w:p>
        </w:tc>
      </w:tr>
      <w:tr w:rsidR="00C05C57" w:rsidRPr="00775D3A" w14:paraId="34B1B2D0" w14:textId="77777777" w:rsidTr="00C05C57">
        <w:trPr>
          <w:trHeight w:val="280"/>
        </w:trPr>
        <w:tc>
          <w:tcPr>
            <w:tcW w:w="8465" w:type="dxa"/>
            <w:gridSpan w:val="2"/>
            <w:shd w:val="clear" w:color="auto" w:fill="DDD9C3" w:themeFill="background2" w:themeFillShade="E6"/>
            <w:noWrap/>
            <w:vAlign w:val="center"/>
            <w:hideMark/>
          </w:tcPr>
          <w:p w14:paraId="37EE8680" w14:textId="334D8138"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Infrastructure: NM RP (process improvement, Intervention Mgmt, NM RP financials, </w:t>
            </w:r>
            <w:r w:rsidR="001C65A3" w:rsidRPr="00775D3A">
              <w:rPr>
                <w:rFonts w:ascii="Calibri" w:eastAsia="Times New Roman" w:hAnsi="Calibri" w:cs="Times New Roman"/>
                <w:b/>
                <w:bCs/>
                <w:color w:val="000000"/>
                <w:sz w:val="21"/>
                <w:szCs w:val="21"/>
              </w:rPr>
              <w:t>etc.</w:t>
            </w:r>
            <w:r w:rsidRPr="00775D3A">
              <w:rPr>
                <w:rFonts w:ascii="Calibri" w:eastAsia="Times New Roman" w:hAnsi="Calibri" w:cs="Times New Roman"/>
                <w:b/>
                <w:bCs/>
                <w:color w:val="000000"/>
                <w:sz w:val="21"/>
                <w:szCs w:val="21"/>
              </w:rPr>
              <w:t>)</w:t>
            </w:r>
          </w:p>
        </w:tc>
        <w:tc>
          <w:tcPr>
            <w:tcW w:w="1530" w:type="dxa"/>
            <w:shd w:val="clear" w:color="auto" w:fill="DDD9C3" w:themeFill="background2" w:themeFillShade="E6"/>
            <w:vAlign w:val="center"/>
            <w:hideMark/>
          </w:tcPr>
          <w:p w14:paraId="54AABA16"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w:t>
            </w:r>
          </w:p>
        </w:tc>
      </w:tr>
      <w:tr w:rsidR="00C05C57" w:rsidRPr="00775D3A" w14:paraId="4769B8DF" w14:textId="77777777" w:rsidTr="00C05C57">
        <w:trPr>
          <w:trHeight w:val="280"/>
        </w:trPr>
        <w:tc>
          <w:tcPr>
            <w:tcW w:w="3800" w:type="dxa"/>
            <w:shd w:val="clear" w:color="auto" w:fill="auto"/>
            <w:vAlign w:val="center"/>
            <w:hideMark/>
          </w:tcPr>
          <w:p w14:paraId="2025A0B8"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Focus groups, collaborative, Panels</w:t>
            </w:r>
          </w:p>
        </w:tc>
        <w:tc>
          <w:tcPr>
            <w:tcW w:w="4665" w:type="dxa"/>
            <w:shd w:val="clear" w:color="auto" w:fill="auto"/>
            <w:vAlign w:val="center"/>
            <w:hideMark/>
          </w:tcPr>
          <w:p w14:paraId="5E936D70"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Monthly, quarterly convenings</w:t>
            </w:r>
          </w:p>
        </w:tc>
        <w:tc>
          <w:tcPr>
            <w:tcW w:w="1530" w:type="dxa"/>
            <w:shd w:val="clear" w:color="auto" w:fill="auto"/>
            <w:vAlign w:val="center"/>
            <w:hideMark/>
          </w:tcPr>
          <w:p w14:paraId="58DA3D2C"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$13,287 </w:t>
            </w:r>
          </w:p>
        </w:tc>
      </w:tr>
      <w:tr w:rsidR="00C05C57" w:rsidRPr="00775D3A" w14:paraId="58A7F4ED" w14:textId="77777777" w:rsidTr="00C05C57">
        <w:trPr>
          <w:trHeight w:val="251"/>
        </w:trPr>
        <w:tc>
          <w:tcPr>
            <w:tcW w:w="3800" w:type="dxa"/>
            <w:shd w:val="clear" w:color="000000" w:fill="DDD9C3" w:themeFill="background2" w:themeFillShade="E6"/>
            <w:vAlign w:val="center"/>
            <w:hideMark/>
          </w:tcPr>
          <w:p w14:paraId="3DE60E77"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Infrastructure NM PR</w:t>
            </w:r>
          </w:p>
        </w:tc>
        <w:tc>
          <w:tcPr>
            <w:tcW w:w="4665" w:type="dxa"/>
            <w:shd w:val="clear" w:color="000000" w:fill="DDD9C3" w:themeFill="background2" w:themeFillShade="E6"/>
            <w:vAlign w:val="center"/>
            <w:hideMark/>
          </w:tcPr>
          <w:p w14:paraId="3DC5C1B3"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Other Implementation Activities total</w:t>
            </w:r>
          </w:p>
        </w:tc>
        <w:tc>
          <w:tcPr>
            <w:tcW w:w="1530" w:type="dxa"/>
            <w:shd w:val="clear" w:color="000000" w:fill="DDD9C3" w:themeFill="background2" w:themeFillShade="E6"/>
            <w:vAlign w:val="center"/>
            <w:hideMark/>
          </w:tcPr>
          <w:p w14:paraId="66A4BB07"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$13,287 </w:t>
            </w:r>
          </w:p>
        </w:tc>
      </w:tr>
      <w:tr w:rsidR="00C05C57" w:rsidRPr="00775D3A" w14:paraId="520E94CA" w14:textId="77777777" w:rsidTr="00C05C57">
        <w:trPr>
          <w:trHeight w:val="170"/>
        </w:trPr>
        <w:tc>
          <w:tcPr>
            <w:tcW w:w="9995" w:type="dxa"/>
            <w:gridSpan w:val="3"/>
            <w:shd w:val="clear" w:color="auto" w:fill="auto"/>
            <w:noWrap/>
            <w:vAlign w:val="center"/>
            <w:hideMark/>
          </w:tcPr>
          <w:p w14:paraId="3E6C0BD4" w14:textId="77777777" w:rsidR="00C05C57" w:rsidRPr="00775D3A" w:rsidRDefault="00C05C57" w:rsidP="00C05C57">
            <w:pPr>
              <w:spacing w:after="0" w:line="240" w:lineRule="auto"/>
              <w:jc w:val="right"/>
              <w:rPr>
                <w:rFonts w:ascii="Calibri" w:eastAsia="Times New Roman" w:hAnsi="Calibri" w:cs="Times New Roman"/>
                <w:color w:val="000000"/>
                <w:sz w:val="16"/>
                <w:szCs w:val="16"/>
              </w:rPr>
            </w:pPr>
            <w:r w:rsidRPr="00775D3A">
              <w:rPr>
                <w:rFonts w:ascii="Calibri" w:eastAsia="Times New Roman" w:hAnsi="Calibri" w:cs="Times New Roman"/>
                <w:color w:val="000000"/>
                <w:sz w:val="16"/>
                <w:szCs w:val="16"/>
              </w:rPr>
              <w:t> </w:t>
            </w:r>
          </w:p>
        </w:tc>
      </w:tr>
      <w:tr w:rsidR="00C05C57" w:rsidRPr="00775D3A" w14:paraId="0EA07FEC" w14:textId="77777777" w:rsidTr="00C05C57">
        <w:trPr>
          <w:trHeight w:val="280"/>
        </w:trPr>
        <w:tc>
          <w:tcPr>
            <w:tcW w:w="3800" w:type="dxa"/>
            <w:shd w:val="clear" w:color="000000" w:fill="CDFFFD"/>
            <w:noWrap/>
            <w:vAlign w:val="center"/>
            <w:hideMark/>
          </w:tcPr>
          <w:p w14:paraId="146EDBE2"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Other Indirect Costs</w:t>
            </w:r>
          </w:p>
        </w:tc>
        <w:tc>
          <w:tcPr>
            <w:tcW w:w="4665" w:type="dxa"/>
            <w:shd w:val="clear" w:color="000000" w:fill="CDFFFD"/>
            <w:vAlign w:val="center"/>
            <w:hideMark/>
          </w:tcPr>
          <w:p w14:paraId="7BF6200D"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Description</w:t>
            </w:r>
          </w:p>
        </w:tc>
        <w:tc>
          <w:tcPr>
            <w:tcW w:w="1530" w:type="dxa"/>
            <w:shd w:val="clear" w:color="000000" w:fill="CDFFFD"/>
            <w:noWrap/>
            <w:vAlign w:val="center"/>
            <w:hideMark/>
          </w:tcPr>
          <w:p w14:paraId="2C388058" w14:textId="77777777" w:rsidR="00C05C57" w:rsidRPr="00775D3A" w:rsidRDefault="00C05C57" w:rsidP="00C05C57">
            <w:pPr>
              <w:spacing w:after="0" w:line="240" w:lineRule="auto"/>
              <w:jc w:val="center"/>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Amount</w:t>
            </w:r>
          </w:p>
        </w:tc>
      </w:tr>
      <w:tr w:rsidR="00C05C57" w:rsidRPr="00775D3A" w14:paraId="47480CFD" w14:textId="77777777" w:rsidTr="00C05C57">
        <w:trPr>
          <w:trHeight w:val="280"/>
        </w:trPr>
        <w:tc>
          <w:tcPr>
            <w:tcW w:w="3800" w:type="dxa"/>
            <w:shd w:val="clear" w:color="auto" w:fill="F2DBDB" w:themeFill="accent2" w:themeFillTint="33"/>
            <w:noWrap/>
            <w:vAlign w:val="center"/>
            <w:hideMark/>
          </w:tcPr>
          <w:p w14:paraId="3E582CF1"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1. Health Stabilization for Seniors</w:t>
            </w:r>
          </w:p>
        </w:tc>
        <w:tc>
          <w:tcPr>
            <w:tcW w:w="4665" w:type="dxa"/>
            <w:shd w:val="clear" w:color="auto" w:fill="F2DBDB" w:themeFill="accent2" w:themeFillTint="33"/>
            <w:vAlign w:val="center"/>
            <w:hideMark/>
          </w:tcPr>
          <w:p w14:paraId="57C0F9D5"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c>
          <w:tcPr>
            <w:tcW w:w="1530" w:type="dxa"/>
            <w:shd w:val="clear" w:color="auto" w:fill="F2DBDB" w:themeFill="accent2" w:themeFillTint="33"/>
            <w:noWrap/>
            <w:vAlign w:val="center"/>
            <w:hideMark/>
          </w:tcPr>
          <w:p w14:paraId="213D49E1"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w:t>
            </w:r>
          </w:p>
        </w:tc>
      </w:tr>
      <w:tr w:rsidR="00C05C57" w:rsidRPr="00775D3A" w14:paraId="7F589A4A" w14:textId="77777777" w:rsidTr="00C05C57">
        <w:trPr>
          <w:trHeight w:val="280"/>
        </w:trPr>
        <w:tc>
          <w:tcPr>
            <w:tcW w:w="3800" w:type="dxa"/>
            <w:shd w:val="clear" w:color="auto" w:fill="auto"/>
            <w:noWrap/>
            <w:vAlign w:val="center"/>
            <w:hideMark/>
          </w:tcPr>
          <w:p w14:paraId="32270DFE"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Recruiting</w:t>
            </w:r>
          </w:p>
        </w:tc>
        <w:tc>
          <w:tcPr>
            <w:tcW w:w="4665" w:type="dxa"/>
            <w:shd w:val="clear" w:color="auto" w:fill="auto"/>
            <w:vAlign w:val="center"/>
            <w:hideMark/>
          </w:tcPr>
          <w:p w14:paraId="1F509913"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27 FTE to recruit</w:t>
            </w:r>
          </w:p>
        </w:tc>
        <w:tc>
          <w:tcPr>
            <w:tcW w:w="1530" w:type="dxa"/>
            <w:shd w:val="clear" w:color="auto" w:fill="auto"/>
            <w:noWrap/>
            <w:vAlign w:val="center"/>
            <w:hideMark/>
          </w:tcPr>
          <w:p w14:paraId="720D3289"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$5,372 </w:t>
            </w:r>
          </w:p>
        </w:tc>
      </w:tr>
      <w:tr w:rsidR="00C05C57" w:rsidRPr="00775D3A" w14:paraId="1E01AB7A" w14:textId="77777777" w:rsidTr="00C05C57">
        <w:trPr>
          <w:trHeight w:val="280"/>
        </w:trPr>
        <w:tc>
          <w:tcPr>
            <w:tcW w:w="3800" w:type="dxa"/>
            <w:shd w:val="clear" w:color="auto" w:fill="auto"/>
            <w:noWrap/>
            <w:vAlign w:val="center"/>
            <w:hideMark/>
          </w:tcPr>
          <w:p w14:paraId="05241813"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Office Space</w:t>
            </w:r>
          </w:p>
        </w:tc>
        <w:tc>
          <w:tcPr>
            <w:tcW w:w="4665" w:type="dxa"/>
            <w:shd w:val="clear" w:color="auto" w:fill="auto"/>
            <w:vAlign w:val="center"/>
            <w:hideMark/>
          </w:tcPr>
          <w:p w14:paraId="54BC48DF" w14:textId="77777777" w:rsidR="00C05C57" w:rsidRPr="00775D3A" w:rsidRDefault="00C05C57" w:rsidP="00C05C57">
            <w:pPr>
              <w:spacing w:after="0" w:line="240" w:lineRule="auto"/>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For care teams, Prog Ops Mgr, PI Mgr</w:t>
            </w:r>
          </w:p>
        </w:tc>
        <w:tc>
          <w:tcPr>
            <w:tcW w:w="1530" w:type="dxa"/>
            <w:shd w:val="clear" w:color="auto" w:fill="auto"/>
            <w:noWrap/>
            <w:vAlign w:val="center"/>
            <w:hideMark/>
          </w:tcPr>
          <w:p w14:paraId="56448726" w14:textId="77777777" w:rsidR="00C05C57" w:rsidRPr="00775D3A" w:rsidRDefault="00C05C57" w:rsidP="00C05C57">
            <w:pPr>
              <w:spacing w:after="0" w:line="240" w:lineRule="auto"/>
              <w:jc w:val="right"/>
              <w:rPr>
                <w:rFonts w:ascii="Calibri" w:eastAsia="Times New Roman" w:hAnsi="Calibri" w:cs="Times New Roman"/>
                <w:color w:val="000000"/>
                <w:sz w:val="21"/>
                <w:szCs w:val="21"/>
              </w:rPr>
            </w:pPr>
            <w:r w:rsidRPr="00775D3A">
              <w:rPr>
                <w:rFonts w:ascii="Calibri" w:eastAsia="Times New Roman" w:hAnsi="Calibri" w:cs="Times New Roman"/>
                <w:color w:val="000000"/>
                <w:sz w:val="21"/>
                <w:szCs w:val="21"/>
              </w:rPr>
              <w:t xml:space="preserve"> $92,921 </w:t>
            </w:r>
          </w:p>
        </w:tc>
      </w:tr>
      <w:tr w:rsidR="00C05C57" w:rsidRPr="00775D3A" w14:paraId="15068F23" w14:textId="77777777" w:rsidTr="00C05C57">
        <w:trPr>
          <w:trHeight w:val="280"/>
        </w:trPr>
        <w:tc>
          <w:tcPr>
            <w:tcW w:w="3800" w:type="dxa"/>
            <w:shd w:val="clear" w:color="000000" w:fill="F2DBDB" w:themeFill="accent2" w:themeFillTint="33"/>
            <w:noWrap/>
            <w:vAlign w:val="center"/>
            <w:hideMark/>
          </w:tcPr>
          <w:p w14:paraId="411C25A9"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Health Stabilization for Seniors</w:t>
            </w:r>
          </w:p>
        </w:tc>
        <w:tc>
          <w:tcPr>
            <w:tcW w:w="4665" w:type="dxa"/>
            <w:shd w:val="clear" w:color="000000" w:fill="F2DBDB" w:themeFill="accent2" w:themeFillTint="33"/>
            <w:vAlign w:val="center"/>
            <w:hideMark/>
          </w:tcPr>
          <w:p w14:paraId="6FDDA307"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Other Indirect  TOTAL</w:t>
            </w:r>
          </w:p>
        </w:tc>
        <w:tc>
          <w:tcPr>
            <w:tcW w:w="1530" w:type="dxa"/>
            <w:shd w:val="clear" w:color="000000" w:fill="F2DBDB" w:themeFill="accent2" w:themeFillTint="33"/>
            <w:noWrap/>
            <w:vAlign w:val="center"/>
            <w:hideMark/>
          </w:tcPr>
          <w:p w14:paraId="24C42D32"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$98,293 </w:t>
            </w:r>
          </w:p>
        </w:tc>
      </w:tr>
      <w:tr w:rsidR="00C05C57" w:rsidRPr="00775D3A" w14:paraId="292F4D15" w14:textId="77777777" w:rsidTr="00C05C57">
        <w:trPr>
          <w:trHeight w:val="143"/>
        </w:trPr>
        <w:tc>
          <w:tcPr>
            <w:tcW w:w="9995" w:type="dxa"/>
            <w:gridSpan w:val="3"/>
            <w:shd w:val="clear" w:color="auto" w:fill="auto"/>
            <w:noWrap/>
            <w:vAlign w:val="center"/>
            <w:hideMark/>
          </w:tcPr>
          <w:p w14:paraId="37ADFF7E" w14:textId="77777777" w:rsidR="00C05C57" w:rsidRPr="00775D3A" w:rsidRDefault="00C05C57" w:rsidP="00C05C57">
            <w:pPr>
              <w:spacing w:after="0" w:line="240" w:lineRule="auto"/>
              <w:jc w:val="right"/>
              <w:rPr>
                <w:rFonts w:ascii="Calibri" w:eastAsia="Times New Roman" w:hAnsi="Calibri" w:cs="Times New Roman"/>
                <w:color w:val="000000"/>
                <w:sz w:val="16"/>
                <w:szCs w:val="16"/>
              </w:rPr>
            </w:pPr>
            <w:r w:rsidRPr="00775D3A">
              <w:rPr>
                <w:rFonts w:ascii="Calibri" w:eastAsia="Times New Roman" w:hAnsi="Calibri" w:cs="Times New Roman"/>
                <w:color w:val="000000"/>
                <w:sz w:val="16"/>
                <w:szCs w:val="16"/>
              </w:rPr>
              <w:t> </w:t>
            </w:r>
          </w:p>
        </w:tc>
      </w:tr>
      <w:tr w:rsidR="00C05C57" w:rsidRPr="00775D3A" w14:paraId="1A2CDB88" w14:textId="77777777" w:rsidTr="00C05C57">
        <w:trPr>
          <w:trHeight w:val="280"/>
        </w:trPr>
        <w:tc>
          <w:tcPr>
            <w:tcW w:w="3800" w:type="dxa"/>
            <w:shd w:val="clear" w:color="000000" w:fill="DDD9C3" w:themeFill="background2" w:themeFillShade="E6"/>
            <w:noWrap/>
            <w:vAlign w:val="center"/>
            <w:hideMark/>
          </w:tcPr>
          <w:p w14:paraId="16ACDCF9"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Hospitals Admin Fee </w:t>
            </w:r>
          </w:p>
        </w:tc>
        <w:tc>
          <w:tcPr>
            <w:tcW w:w="4665" w:type="dxa"/>
            <w:shd w:val="clear" w:color="000000" w:fill="DDD9C3" w:themeFill="background2" w:themeFillShade="E6"/>
            <w:vAlign w:val="center"/>
            <w:hideMark/>
          </w:tcPr>
          <w:p w14:paraId="00A5F4BB" w14:textId="77777777" w:rsidR="00C05C57" w:rsidRPr="00775D3A" w:rsidRDefault="00C05C57" w:rsidP="00C05C57">
            <w:pPr>
              <w:spacing w:after="0" w:line="240" w:lineRule="auto"/>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5% of each Lead Hospital's rate increase</w:t>
            </w:r>
          </w:p>
        </w:tc>
        <w:tc>
          <w:tcPr>
            <w:tcW w:w="1530" w:type="dxa"/>
            <w:shd w:val="clear" w:color="000000" w:fill="DDD9C3" w:themeFill="background2" w:themeFillShade="E6"/>
            <w:noWrap/>
            <w:vAlign w:val="center"/>
            <w:hideMark/>
          </w:tcPr>
          <w:p w14:paraId="79AA6D37" w14:textId="77777777" w:rsidR="00C05C57" w:rsidRPr="00775D3A" w:rsidRDefault="00C05C57" w:rsidP="00C05C57">
            <w:pPr>
              <w:spacing w:after="0" w:line="240" w:lineRule="auto"/>
              <w:jc w:val="right"/>
              <w:rPr>
                <w:rFonts w:ascii="Calibri" w:eastAsia="Times New Roman" w:hAnsi="Calibri" w:cs="Times New Roman"/>
                <w:b/>
                <w:bCs/>
                <w:color w:val="000000"/>
                <w:sz w:val="21"/>
                <w:szCs w:val="21"/>
              </w:rPr>
            </w:pPr>
            <w:r w:rsidRPr="00775D3A">
              <w:rPr>
                <w:rFonts w:ascii="Calibri" w:eastAsia="Times New Roman" w:hAnsi="Calibri" w:cs="Times New Roman"/>
                <w:b/>
                <w:bCs/>
                <w:color w:val="000000"/>
                <w:sz w:val="21"/>
                <w:szCs w:val="21"/>
              </w:rPr>
              <w:t xml:space="preserve"> $378,582 </w:t>
            </w:r>
          </w:p>
        </w:tc>
      </w:tr>
      <w:tr w:rsidR="00C05C57" w:rsidRPr="00775D3A" w14:paraId="74D37054" w14:textId="77777777" w:rsidTr="00C05C57">
        <w:trPr>
          <w:trHeight w:val="280"/>
        </w:trPr>
        <w:tc>
          <w:tcPr>
            <w:tcW w:w="8465" w:type="dxa"/>
            <w:gridSpan w:val="2"/>
            <w:shd w:val="clear" w:color="000000" w:fill="CDFFFD"/>
            <w:noWrap/>
            <w:vAlign w:val="center"/>
          </w:tcPr>
          <w:p w14:paraId="45EEBBDC" w14:textId="77777777" w:rsidR="00C05C57" w:rsidRPr="006E41BD" w:rsidRDefault="00C05C57" w:rsidP="00C05C57">
            <w:pPr>
              <w:spacing w:after="0" w:line="240" w:lineRule="auto"/>
              <w:rPr>
                <w:rFonts w:ascii="Calibri" w:eastAsia="Times New Roman" w:hAnsi="Calibri" w:cs="Times New Roman"/>
                <w:b/>
                <w:bCs/>
                <w:color w:val="000000"/>
              </w:rPr>
            </w:pPr>
            <w:r w:rsidRPr="006E41BD">
              <w:rPr>
                <w:rFonts w:ascii="Calibri" w:eastAsia="Times New Roman" w:hAnsi="Calibri" w:cs="Times New Roman"/>
                <w:b/>
                <w:bCs/>
                <w:color w:val="000000"/>
              </w:rPr>
              <w:t>TOTAL Expenses and Investment</w:t>
            </w:r>
          </w:p>
        </w:tc>
        <w:tc>
          <w:tcPr>
            <w:tcW w:w="1530" w:type="dxa"/>
            <w:shd w:val="clear" w:color="000000" w:fill="CDFFFD"/>
            <w:noWrap/>
            <w:vAlign w:val="center"/>
          </w:tcPr>
          <w:p w14:paraId="72A9BD63" w14:textId="77777777" w:rsidR="00C05C57" w:rsidRPr="006E41BD" w:rsidRDefault="00C05C57" w:rsidP="00C05C57">
            <w:pPr>
              <w:spacing w:after="0" w:line="240" w:lineRule="auto"/>
              <w:jc w:val="right"/>
              <w:rPr>
                <w:rFonts w:ascii="Calibri" w:eastAsia="Times New Roman" w:hAnsi="Calibri" w:cs="Times New Roman"/>
                <w:b/>
                <w:bCs/>
                <w:color w:val="000000"/>
              </w:rPr>
            </w:pPr>
            <w:r w:rsidRPr="006E41BD">
              <w:rPr>
                <w:rFonts w:ascii="Calibri" w:eastAsia="Times New Roman" w:hAnsi="Calibri" w:cs="Times New Roman"/>
                <w:b/>
                <w:bCs/>
                <w:color w:val="000000"/>
              </w:rPr>
              <w:t>$7,950,216</w:t>
            </w:r>
          </w:p>
        </w:tc>
      </w:tr>
    </w:tbl>
    <w:p w14:paraId="6E893FF9" w14:textId="77777777" w:rsidR="00C05C57" w:rsidRPr="006E41BD" w:rsidRDefault="00C05C57" w:rsidP="00C05C57">
      <w:pPr>
        <w:spacing w:after="0" w:line="240" w:lineRule="auto"/>
        <w:ind w:hanging="360"/>
        <w:rPr>
          <w:rFonts w:eastAsia="Calibri" w:cstheme="minorHAnsi"/>
          <w:b/>
          <w:color w:val="008680"/>
          <w:sz w:val="24"/>
          <w:szCs w:val="24"/>
        </w:rPr>
      </w:pPr>
      <w:r w:rsidRPr="006E41BD">
        <w:rPr>
          <w:rFonts w:eastAsia="Calibri" w:cstheme="minorHAnsi"/>
          <w:b/>
          <w:color w:val="008680"/>
          <w:sz w:val="24"/>
          <w:szCs w:val="24"/>
        </w:rPr>
        <w:lastRenderedPageBreak/>
        <w:t>9.</w:t>
      </w:r>
      <w:r w:rsidRPr="006E41BD">
        <w:rPr>
          <w:rFonts w:eastAsia="Calibri" w:cstheme="minorHAnsi"/>
          <w:b/>
          <w:color w:val="008680"/>
          <w:sz w:val="24"/>
          <w:szCs w:val="24"/>
        </w:rPr>
        <w:tab/>
        <w:t>Budget and Expenditures Narrative</w:t>
      </w:r>
    </w:p>
    <w:p w14:paraId="22681E3B" w14:textId="77777777" w:rsidR="00C05C57" w:rsidRPr="006E41BD" w:rsidRDefault="00C05C57" w:rsidP="00C05C57">
      <w:pPr>
        <w:pStyle w:val="ListParagraph"/>
        <w:spacing w:after="0" w:line="240" w:lineRule="auto"/>
        <w:ind w:left="0" w:hanging="360"/>
        <w:rPr>
          <w:rFonts w:eastAsia="Calibri" w:cstheme="minorHAnsi"/>
          <w:b/>
          <w:color w:val="008680"/>
        </w:rPr>
      </w:pPr>
    </w:p>
    <w:p w14:paraId="0F5C9122" w14:textId="77777777" w:rsidR="00C05C57" w:rsidRPr="00814176" w:rsidRDefault="00C05C57" w:rsidP="00C05C57">
      <w:pPr>
        <w:spacing w:after="0" w:line="240" w:lineRule="auto"/>
        <w:rPr>
          <w:b/>
        </w:rPr>
      </w:pPr>
      <w:r w:rsidRPr="00814176">
        <w:rPr>
          <w:rFonts w:eastAsia="Calibri" w:cstheme="minorHAnsi"/>
          <w:b/>
          <w:color w:val="008680"/>
        </w:rPr>
        <w:t>Basis for Requested Amount</w:t>
      </w:r>
    </w:p>
    <w:p w14:paraId="6D3874B4" w14:textId="77777777" w:rsidR="00C05C57" w:rsidRPr="00814176" w:rsidRDefault="00C05C57" w:rsidP="00C05C57">
      <w:pPr>
        <w:spacing w:after="0" w:line="240" w:lineRule="auto"/>
        <w:rPr>
          <w:rFonts w:eastAsia="Times New Roman" w:cs="Times New Roman"/>
          <w:color w:val="000000"/>
        </w:rPr>
      </w:pPr>
      <w:r w:rsidRPr="00814176">
        <w:t xml:space="preserve">The budget presented is a Rate Year 2017 budget.  This represents the annualized operational costs for the NexusMontgomery Regional Partnership interventions and infrastructure going forward.  The total request is </w:t>
      </w:r>
      <w:r w:rsidRPr="00814176">
        <w:rPr>
          <w:rFonts w:eastAsia="Times New Roman" w:cs="Times New Roman"/>
          <w:color w:val="000000"/>
        </w:rPr>
        <w:t>$7,950,216, representing 0.5% of FY15 Approved Net Revenue plus markup for each of the Lead Hospitals as follows:</w:t>
      </w:r>
    </w:p>
    <w:p w14:paraId="29E215CD" w14:textId="77777777" w:rsidR="00C05C57" w:rsidRPr="00814176" w:rsidRDefault="00C05C57" w:rsidP="00C05C57">
      <w:pPr>
        <w:spacing w:after="0" w:line="240" w:lineRule="auto"/>
        <w:rPr>
          <w:rFonts w:eastAsia="Times New Roman" w:cs="Times New Roman"/>
          <w:color w:val="000000"/>
        </w:rPr>
      </w:pPr>
    </w:p>
    <w:tbl>
      <w:tblPr>
        <w:tblW w:w="6143" w:type="dxa"/>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80"/>
        <w:gridCol w:w="2363"/>
      </w:tblGrid>
      <w:tr w:rsidR="00C05C57" w:rsidRPr="00814176" w14:paraId="5CCB719E" w14:textId="77777777" w:rsidTr="00C05C57">
        <w:trPr>
          <w:trHeight w:val="599"/>
          <w:jc w:val="center"/>
        </w:trPr>
        <w:tc>
          <w:tcPr>
            <w:tcW w:w="3780" w:type="dxa"/>
            <w:tcBorders>
              <w:top w:val="single" w:sz="4" w:space="0" w:color="008680"/>
              <w:left w:val="single" w:sz="4" w:space="0" w:color="008680"/>
              <w:bottom w:val="single" w:sz="4" w:space="0" w:color="008680"/>
              <w:right w:val="single" w:sz="4" w:space="0" w:color="008680"/>
            </w:tcBorders>
            <w:shd w:val="clear" w:color="auto" w:fill="CDFFFD"/>
            <w:noWrap/>
            <w:vAlign w:val="center"/>
            <w:hideMark/>
          </w:tcPr>
          <w:p w14:paraId="616B2F6A" w14:textId="77777777" w:rsidR="00C05C57" w:rsidRPr="00814176" w:rsidRDefault="00C05C57" w:rsidP="00C05C57">
            <w:pPr>
              <w:spacing w:after="0" w:line="240" w:lineRule="auto"/>
              <w:rPr>
                <w:rFonts w:eastAsia="Times New Roman" w:cs="Times New Roman"/>
                <w:b/>
                <w:color w:val="000000"/>
                <w:sz w:val="20"/>
                <w:szCs w:val="20"/>
              </w:rPr>
            </w:pPr>
            <w:r w:rsidRPr="00814176">
              <w:rPr>
                <w:rFonts w:eastAsia="Times New Roman" w:cs="Times New Roman"/>
                <w:b/>
                <w:color w:val="000000"/>
                <w:sz w:val="20"/>
                <w:szCs w:val="20"/>
              </w:rPr>
              <w:t>Hospital</w:t>
            </w:r>
          </w:p>
        </w:tc>
        <w:tc>
          <w:tcPr>
            <w:tcW w:w="2363" w:type="dxa"/>
            <w:tcBorders>
              <w:top w:val="single" w:sz="4" w:space="0" w:color="008680"/>
              <w:left w:val="single" w:sz="4" w:space="0" w:color="008680"/>
              <w:bottom w:val="single" w:sz="4" w:space="0" w:color="008680"/>
              <w:right w:val="single" w:sz="4" w:space="0" w:color="008680"/>
            </w:tcBorders>
            <w:shd w:val="clear" w:color="auto" w:fill="CDFFFD"/>
            <w:noWrap/>
            <w:vAlign w:val="center"/>
            <w:hideMark/>
          </w:tcPr>
          <w:p w14:paraId="6806DC75" w14:textId="77777777" w:rsidR="00C05C57" w:rsidRPr="00814176" w:rsidRDefault="00C05C57" w:rsidP="00C05C57">
            <w:pPr>
              <w:spacing w:after="0" w:line="240" w:lineRule="auto"/>
              <w:jc w:val="center"/>
              <w:rPr>
                <w:rFonts w:eastAsia="Times New Roman" w:cs="Times New Roman"/>
                <w:b/>
                <w:color w:val="000000"/>
                <w:sz w:val="20"/>
                <w:szCs w:val="20"/>
              </w:rPr>
            </w:pPr>
            <w:r w:rsidRPr="00814176">
              <w:rPr>
                <w:rFonts w:eastAsia="Times New Roman" w:cs="Times New Roman"/>
                <w:b/>
                <w:color w:val="000000"/>
                <w:sz w:val="20"/>
                <w:szCs w:val="20"/>
              </w:rPr>
              <w:t>FY15 Approved Net</w:t>
            </w:r>
          </w:p>
          <w:p w14:paraId="6A44645F" w14:textId="77777777" w:rsidR="00C05C57" w:rsidRPr="00814176" w:rsidRDefault="00C05C57" w:rsidP="00C05C57">
            <w:pPr>
              <w:spacing w:after="0" w:line="240" w:lineRule="auto"/>
              <w:jc w:val="center"/>
              <w:rPr>
                <w:rFonts w:eastAsia="Times New Roman" w:cs="Times New Roman"/>
                <w:b/>
                <w:color w:val="000000"/>
                <w:sz w:val="20"/>
                <w:szCs w:val="20"/>
              </w:rPr>
            </w:pPr>
            <w:r w:rsidRPr="00814176">
              <w:rPr>
                <w:rFonts w:eastAsia="Times New Roman" w:cs="Times New Roman"/>
                <w:b/>
                <w:color w:val="000000"/>
                <w:sz w:val="20"/>
                <w:szCs w:val="20"/>
              </w:rPr>
              <w:t>Revenue plus Markup</w:t>
            </w:r>
          </w:p>
        </w:tc>
      </w:tr>
      <w:tr w:rsidR="00C05C57" w:rsidRPr="00814176" w14:paraId="31550307" w14:textId="77777777" w:rsidTr="00C05C57">
        <w:trPr>
          <w:trHeight w:val="260"/>
          <w:jc w:val="center"/>
        </w:trPr>
        <w:tc>
          <w:tcPr>
            <w:tcW w:w="3780" w:type="dxa"/>
            <w:tcBorders>
              <w:top w:val="single" w:sz="4" w:space="0" w:color="008680"/>
              <w:left w:val="single" w:sz="4" w:space="0" w:color="008680"/>
              <w:bottom w:val="single" w:sz="4" w:space="0" w:color="008680"/>
              <w:right w:val="single" w:sz="4" w:space="0" w:color="008680"/>
            </w:tcBorders>
            <w:shd w:val="clear" w:color="auto" w:fill="auto"/>
            <w:noWrap/>
            <w:vAlign w:val="center"/>
            <w:hideMark/>
          </w:tcPr>
          <w:p w14:paraId="03D2A3D4" w14:textId="77777777" w:rsidR="00C05C57" w:rsidRPr="00814176" w:rsidRDefault="00C05C57" w:rsidP="00C05C57">
            <w:pPr>
              <w:spacing w:after="0" w:line="240" w:lineRule="auto"/>
              <w:rPr>
                <w:rFonts w:eastAsia="Times New Roman" w:cs="Times New Roman"/>
                <w:color w:val="000000"/>
                <w:sz w:val="20"/>
                <w:szCs w:val="20"/>
              </w:rPr>
            </w:pPr>
            <w:r w:rsidRPr="00814176">
              <w:rPr>
                <w:rFonts w:eastAsia="Times New Roman" w:cs="Times New Roman"/>
                <w:color w:val="000000"/>
                <w:sz w:val="20"/>
                <w:szCs w:val="20"/>
              </w:rPr>
              <w:t>Holy Cross Hospital</w:t>
            </w:r>
          </w:p>
        </w:tc>
        <w:tc>
          <w:tcPr>
            <w:tcW w:w="2363" w:type="dxa"/>
            <w:tcBorders>
              <w:top w:val="single" w:sz="4" w:space="0" w:color="008680"/>
              <w:left w:val="single" w:sz="4" w:space="0" w:color="008680"/>
              <w:bottom w:val="single" w:sz="4" w:space="0" w:color="008680"/>
              <w:right w:val="single" w:sz="4" w:space="0" w:color="008680"/>
            </w:tcBorders>
            <w:shd w:val="clear" w:color="000000" w:fill="auto"/>
            <w:vAlign w:val="center"/>
            <w:hideMark/>
          </w:tcPr>
          <w:p w14:paraId="42E39EEF" w14:textId="77777777" w:rsidR="00C05C57" w:rsidRPr="00814176" w:rsidRDefault="00C05C57" w:rsidP="00C05C57">
            <w:pPr>
              <w:spacing w:after="0" w:line="240" w:lineRule="auto"/>
              <w:jc w:val="right"/>
              <w:rPr>
                <w:rFonts w:eastAsia="Times New Roman" w:cs="Times New Roman"/>
                <w:color w:val="000000"/>
                <w:sz w:val="20"/>
                <w:szCs w:val="20"/>
              </w:rPr>
            </w:pPr>
            <w:r w:rsidRPr="00814176">
              <w:rPr>
                <w:rFonts w:eastAsia="Times New Roman" w:cs="Times New Roman"/>
                <w:color w:val="000000"/>
                <w:sz w:val="20"/>
                <w:szCs w:val="20"/>
              </w:rPr>
              <w:t xml:space="preserve">$445,604,045 </w:t>
            </w:r>
          </w:p>
        </w:tc>
      </w:tr>
      <w:tr w:rsidR="00C05C57" w:rsidRPr="00814176" w14:paraId="1DB85A05" w14:textId="77777777" w:rsidTr="00C05C57">
        <w:trPr>
          <w:trHeight w:val="269"/>
          <w:jc w:val="center"/>
        </w:trPr>
        <w:tc>
          <w:tcPr>
            <w:tcW w:w="3780" w:type="dxa"/>
            <w:tcBorders>
              <w:top w:val="single" w:sz="4" w:space="0" w:color="008680"/>
              <w:left w:val="single" w:sz="4" w:space="0" w:color="008680"/>
              <w:bottom w:val="single" w:sz="4" w:space="0" w:color="008680"/>
              <w:right w:val="single" w:sz="4" w:space="0" w:color="008680"/>
            </w:tcBorders>
            <w:shd w:val="clear" w:color="auto" w:fill="auto"/>
            <w:noWrap/>
            <w:vAlign w:val="center"/>
            <w:hideMark/>
          </w:tcPr>
          <w:p w14:paraId="2561F2F8" w14:textId="77777777" w:rsidR="00C05C57" w:rsidRPr="00814176" w:rsidRDefault="00C05C57" w:rsidP="00C05C57">
            <w:pPr>
              <w:spacing w:after="0" w:line="240" w:lineRule="auto"/>
              <w:rPr>
                <w:rFonts w:eastAsia="Times New Roman" w:cs="Times New Roman"/>
                <w:color w:val="000000"/>
                <w:sz w:val="20"/>
                <w:szCs w:val="20"/>
              </w:rPr>
            </w:pPr>
            <w:r w:rsidRPr="00814176">
              <w:rPr>
                <w:rFonts w:eastAsia="Times New Roman" w:cs="Times New Roman"/>
                <w:color w:val="000000"/>
                <w:sz w:val="20"/>
                <w:szCs w:val="20"/>
              </w:rPr>
              <w:t>Holy Cross Germantown Hospital *</w:t>
            </w:r>
          </w:p>
        </w:tc>
        <w:tc>
          <w:tcPr>
            <w:tcW w:w="2363" w:type="dxa"/>
            <w:tcBorders>
              <w:top w:val="single" w:sz="4" w:space="0" w:color="008680"/>
              <w:left w:val="single" w:sz="4" w:space="0" w:color="008680"/>
              <w:bottom w:val="single" w:sz="4" w:space="0" w:color="008680"/>
              <w:right w:val="single" w:sz="4" w:space="0" w:color="008680"/>
            </w:tcBorders>
            <w:shd w:val="clear" w:color="000000" w:fill="auto"/>
            <w:vAlign w:val="center"/>
            <w:hideMark/>
          </w:tcPr>
          <w:p w14:paraId="39B2DC40" w14:textId="77777777" w:rsidR="00C05C57" w:rsidRPr="00814176" w:rsidRDefault="00C05C57" w:rsidP="00C05C57">
            <w:pPr>
              <w:spacing w:after="0" w:line="240" w:lineRule="auto"/>
              <w:jc w:val="right"/>
              <w:rPr>
                <w:rFonts w:eastAsia="Times New Roman" w:cs="Times New Roman"/>
                <w:color w:val="000000"/>
                <w:sz w:val="20"/>
                <w:szCs w:val="20"/>
              </w:rPr>
            </w:pPr>
            <w:r w:rsidRPr="00814176">
              <w:rPr>
                <w:rFonts w:eastAsia="Times New Roman" w:cs="Times New Roman"/>
                <w:color w:val="000000"/>
                <w:sz w:val="20"/>
                <w:szCs w:val="20"/>
              </w:rPr>
              <w:t xml:space="preserve">$53,446,533 </w:t>
            </w:r>
          </w:p>
        </w:tc>
      </w:tr>
      <w:tr w:rsidR="00C05C57" w:rsidRPr="00814176" w14:paraId="3A3D2CBD" w14:textId="77777777" w:rsidTr="00C05C57">
        <w:trPr>
          <w:trHeight w:val="170"/>
          <w:jc w:val="center"/>
        </w:trPr>
        <w:tc>
          <w:tcPr>
            <w:tcW w:w="3780" w:type="dxa"/>
            <w:tcBorders>
              <w:top w:val="single" w:sz="4" w:space="0" w:color="008680"/>
              <w:left w:val="single" w:sz="4" w:space="0" w:color="008680"/>
              <w:bottom w:val="single" w:sz="4" w:space="0" w:color="008680"/>
              <w:right w:val="single" w:sz="4" w:space="0" w:color="008680"/>
            </w:tcBorders>
            <w:shd w:val="clear" w:color="auto" w:fill="auto"/>
            <w:noWrap/>
            <w:vAlign w:val="center"/>
            <w:hideMark/>
          </w:tcPr>
          <w:p w14:paraId="44623254" w14:textId="77777777" w:rsidR="00C05C57" w:rsidRPr="00814176" w:rsidRDefault="00C05C57" w:rsidP="00C05C57">
            <w:pPr>
              <w:spacing w:after="0" w:line="240" w:lineRule="auto"/>
              <w:rPr>
                <w:rFonts w:eastAsia="Times New Roman" w:cs="Times New Roman"/>
                <w:color w:val="000000"/>
                <w:sz w:val="20"/>
                <w:szCs w:val="20"/>
              </w:rPr>
            </w:pPr>
            <w:r w:rsidRPr="00814176">
              <w:rPr>
                <w:rFonts w:eastAsia="Times New Roman" w:cs="Times New Roman"/>
                <w:color w:val="000000"/>
                <w:sz w:val="20"/>
                <w:szCs w:val="20"/>
              </w:rPr>
              <w:t>MedStar Montgomery Medical Center</w:t>
            </w:r>
          </w:p>
        </w:tc>
        <w:tc>
          <w:tcPr>
            <w:tcW w:w="2363" w:type="dxa"/>
            <w:tcBorders>
              <w:top w:val="single" w:sz="4" w:space="0" w:color="008680"/>
              <w:left w:val="single" w:sz="4" w:space="0" w:color="008680"/>
              <w:bottom w:val="single" w:sz="4" w:space="0" w:color="008680"/>
              <w:right w:val="single" w:sz="4" w:space="0" w:color="008680"/>
            </w:tcBorders>
            <w:shd w:val="clear" w:color="000000" w:fill="auto"/>
            <w:noWrap/>
            <w:vAlign w:val="center"/>
            <w:hideMark/>
          </w:tcPr>
          <w:p w14:paraId="0631A96B" w14:textId="77777777" w:rsidR="00C05C57" w:rsidRPr="00814176" w:rsidRDefault="00C05C57" w:rsidP="00C05C57">
            <w:pPr>
              <w:spacing w:after="0" w:line="240" w:lineRule="auto"/>
              <w:jc w:val="right"/>
              <w:rPr>
                <w:rFonts w:eastAsia="Times New Roman" w:cs="Times New Roman"/>
                <w:color w:val="000000"/>
                <w:sz w:val="20"/>
                <w:szCs w:val="20"/>
              </w:rPr>
            </w:pPr>
            <w:r w:rsidRPr="00814176">
              <w:rPr>
                <w:rFonts w:eastAsia="Times New Roman" w:cs="Times New Roman"/>
                <w:color w:val="000000"/>
                <w:sz w:val="20"/>
                <w:szCs w:val="20"/>
              </w:rPr>
              <w:t>171,080,788</w:t>
            </w:r>
          </w:p>
        </w:tc>
      </w:tr>
      <w:tr w:rsidR="00C05C57" w:rsidRPr="00814176" w14:paraId="59170928" w14:textId="77777777" w:rsidTr="00C05C57">
        <w:trPr>
          <w:trHeight w:val="179"/>
          <w:jc w:val="center"/>
        </w:trPr>
        <w:tc>
          <w:tcPr>
            <w:tcW w:w="3780" w:type="dxa"/>
            <w:tcBorders>
              <w:top w:val="single" w:sz="4" w:space="0" w:color="008680"/>
              <w:left w:val="single" w:sz="4" w:space="0" w:color="008680"/>
              <w:bottom w:val="single" w:sz="4" w:space="0" w:color="008680"/>
              <w:right w:val="single" w:sz="4" w:space="0" w:color="008680"/>
            </w:tcBorders>
            <w:shd w:val="clear" w:color="auto" w:fill="auto"/>
            <w:noWrap/>
            <w:vAlign w:val="center"/>
            <w:hideMark/>
          </w:tcPr>
          <w:p w14:paraId="57EA1158" w14:textId="77777777" w:rsidR="00C05C57" w:rsidRPr="00814176" w:rsidRDefault="00C05C57" w:rsidP="00C05C57">
            <w:pPr>
              <w:spacing w:after="0" w:line="240" w:lineRule="auto"/>
              <w:rPr>
                <w:rFonts w:eastAsia="Times New Roman" w:cs="Times New Roman"/>
                <w:color w:val="000000"/>
                <w:sz w:val="20"/>
                <w:szCs w:val="20"/>
              </w:rPr>
            </w:pPr>
            <w:r w:rsidRPr="00814176">
              <w:rPr>
                <w:rFonts w:eastAsia="Times New Roman" w:cs="Times New Roman"/>
                <w:color w:val="000000"/>
                <w:sz w:val="20"/>
                <w:szCs w:val="20"/>
              </w:rPr>
              <w:t>Shady Grove Adventist</w:t>
            </w:r>
          </w:p>
        </w:tc>
        <w:tc>
          <w:tcPr>
            <w:tcW w:w="2363" w:type="dxa"/>
            <w:tcBorders>
              <w:top w:val="single" w:sz="4" w:space="0" w:color="008680"/>
              <w:left w:val="single" w:sz="4" w:space="0" w:color="008680"/>
              <w:bottom w:val="single" w:sz="4" w:space="0" w:color="008680"/>
              <w:right w:val="single" w:sz="4" w:space="0" w:color="008680"/>
            </w:tcBorders>
            <w:shd w:val="clear" w:color="000000" w:fill="auto"/>
            <w:noWrap/>
            <w:vAlign w:val="center"/>
            <w:hideMark/>
          </w:tcPr>
          <w:p w14:paraId="49A85022" w14:textId="77777777" w:rsidR="00C05C57" w:rsidRPr="00814176" w:rsidRDefault="00C05C57" w:rsidP="00C05C57">
            <w:pPr>
              <w:spacing w:after="0" w:line="240" w:lineRule="auto"/>
              <w:jc w:val="right"/>
              <w:rPr>
                <w:rFonts w:eastAsia="Times New Roman" w:cs="Times New Roman"/>
                <w:sz w:val="20"/>
                <w:szCs w:val="20"/>
              </w:rPr>
            </w:pPr>
            <w:r w:rsidRPr="00814176">
              <w:rPr>
                <w:rFonts w:eastAsia="Times New Roman" w:cs="Times New Roman"/>
                <w:sz w:val="20"/>
                <w:szCs w:val="20"/>
              </w:rPr>
              <w:t>371,262,310</w:t>
            </w:r>
          </w:p>
        </w:tc>
      </w:tr>
      <w:tr w:rsidR="00C05C57" w:rsidRPr="00814176" w14:paraId="5A72B16A" w14:textId="77777777" w:rsidTr="00C05C57">
        <w:trPr>
          <w:trHeight w:val="197"/>
          <w:jc w:val="center"/>
        </w:trPr>
        <w:tc>
          <w:tcPr>
            <w:tcW w:w="3780" w:type="dxa"/>
            <w:tcBorders>
              <w:top w:val="single" w:sz="4" w:space="0" w:color="008680"/>
              <w:left w:val="single" w:sz="4" w:space="0" w:color="008680"/>
              <w:bottom w:val="single" w:sz="4" w:space="0" w:color="008680"/>
              <w:right w:val="single" w:sz="4" w:space="0" w:color="008680"/>
            </w:tcBorders>
            <w:shd w:val="clear" w:color="auto" w:fill="auto"/>
            <w:noWrap/>
            <w:vAlign w:val="center"/>
          </w:tcPr>
          <w:p w14:paraId="63C73772" w14:textId="77777777" w:rsidR="00C05C57" w:rsidRPr="00814176" w:rsidRDefault="00C05C57" w:rsidP="00C05C57">
            <w:pPr>
              <w:spacing w:after="0" w:line="240" w:lineRule="auto"/>
              <w:rPr>
                <w:rFonts w:eastAsia="Times New Roman" w:cs="Times New Roman"/>
                <w:color w:val="000000"/>
                <w:sz w:val="20"/>
                <w:szCs w:val="20"/>
              </w:rPr>
            </w:pPr>
            <w:r w:rsidRPr="00814176">
              <w:rPr>
                <w:rFonts w:eastAsia="Times New Roman" w:cs="Times New Roman"/>
                <w:color w:val="000000"/>
                <w:sz w:val="20"/>
                <w:szCs w:val="20"/>
              </w:rPr>
              <w:t>Suburban Hospital</w:t>
            </w:r>
          </w:p>
        </w:tc>
        <w:tc>
          <w:tcPr>
            <w:tcW w:w="2363" w:type="dxa"/>
            <w:tcBorders>
              <w:top w:val="single" w:sz="4" w:space="0" w:color="008680"/>
              <w:left w:val="single" w:sz="4" w:space="0" w:color="008680"/>
              <w:bottom w:val="single" w:sz="4" w:space="0" w:color="008680"/>
              <w:right w:val="single" w:sz="4" w:space="0" w:color="008680"/>
            </w:tcBorders>
            <w:shd w:val="clear" w:color="000000" w:fill="auto"/>
            <w:noWrap/>
            <w:vAlign w:val="center"/>
          </w:tcPr>
          <w:p w14:paraId="6CA6EA2D" w14:textId="77777777" w:rsidR="00C05C57" w:rsidRPr="00814176" w:rsidRDefault="00C05C57" w:rsidP="00C05C57">
            <w:pPr>
              <w:spacing w:after="0" w:line="240" w:lineRule="auto"/>
              <w:jc w:val="right"/>
              <w:rPr>
                <w:rFonts w:eastAsia="Times New Roman" w:cs="Times New Roman"/>
                <w:color w:val="000000"/>
                <w:sz w:val="20"/>
                <w:szCs w:val="20"/>
              </w:rPr>
            </w:pPr>
            <w:r w:rsidRPr="00814176">
              <w:rPr>
                <w:rFonts w:eastAsia="Times New Roman" w:cs="Times New Roman"/>
                <w:color w:val="000000"/>
                <w:sz w:val="20"/>
                <w:szCs w:val="20"/>
              </w:rPr>
              <w:t xml:space="preserve">$302,620,414 </w:t>
            </w:r>
          </w:p>
        </w:tc>
      </w:tr>
      <w:tr w:rsidR="00C05C57" w:rsidRPr="00814176" w14:paraId="651F4749" w14:textId="77777777" w:rsidTr="00C05C57">
        <w:trPr>
          <w:trHeight w:val="215"/>
          <w:jc w:val="center"/>
        </w:trPr>
        <w:tc>
          <w:tcPr>
            <w:tcW w:w="3780" w:type="dxa"/>
            <w:tcBorders>
              <w:top w:val="single" w:sz="4" w:space="0" w:color="008680"/>
              <w:left w:val="single" w:sz="4" w:space="0" w:color="008680"/>
              <w:bottom w:val="single" w:sz="4" w:space="0" w:color="008680"/>
              <w:right w:val="single" w:sz="4" w:space="0" w:color="008680"/>
            </w:tcBorders>
            <w:shd w:val="clear" w:color="auto" w:fill="auto"/>
            <w:noWrap/>
            <w:vAlign w:val="center"/>
          </w:tcPr>
          <w:p w14:paraId="7D0D0D17" w14:textId="77777777" w:rsidR="00C05C57" w:rsidRPr="00814176" w:rsidRDefault="00C05C57" w:rsidP="00C05C57">
            <w:pPr>
              <w:spacing w:after="0" w:line="240" w:lineRule="auto"/>
              <w:rPr>
                <w:rFonts w:eastAsia="Times New Roman" w:cs="Times New Roman"/>
                <w:color w:val="000000"/>
                <w:sz w:val="20"/>
                <w:szCs w:val="20"/>
              </w:rPr>
            </w:pPr>
            <w:r w:rsidRPr="00814176">
              <w:rPr>
                <w:rFonts w:eastAsia="Times New Roman" w:cs="Times New Roman"/>
                <w:color w:val="000000"/>
                <w:sz w:val="20"/>
                <w:szCs w:val="20"/>
              </w:rPr>
              <w:t>Washington Adventist</w:t>
            </w:r>
          </w:p>
        </w:tc>
        <w:tc>
          <w:tcPr>
            <w:tcW w:w="2363" w:type="dxa"/>
            <w:tcBorders>
              <w:top w:val="single" w:sz="4" w:space="0" w:color="008680"/>
              <w:left w:val="single" w:sz="4" w:space="0" w:color="008680"/>
              <w:bottom w:val="single" w:sz="4" w:space="0" w:color="008680"/>
              <w:right w:val="single" w:sz="4" w:space="0" w:color="008680"/>
            </w:tcBorders>
            <w:shd w:val="clear" w:color="000000" w:fill="auto"/>
            <w:noWrap/>
            <w:vAlign w:val="center"/>
          </w:tcPr>
          <w:p w14:paraId="78BC2689" w14:textId="77777777" w:rsidR="00C05C57" w:rsidRPr="00814176" w:rsidRDefault="00C05C57" w:rsidP="00C05C57">
            <w:pPr>
              <w:spacing w:after="0" w:line="240" w:lineRule="auto"/>
              <w:jc w:val="right"/>
              <w:rPr>
                <w:rFonts w:eastAsia="Times New Roman" w:cs="Times New Roman"/>
                <w:color w:val="000000"/>
                <w:sz w:val="20"/>
                <w:szCs w:val="20"/>
              </w:rPr>
            </w:pPr>
            <w:r w:rsidRPr="00814176">
              <w:rPr>
                <w:rFonts w:eastAsia="Times New Roman" w:cs="Times New Roman"/>
                <w:sz w:val="20"/>
                <w:szCs w:val="20"/>
              </w:rPr>
              <w:t>246,029,028</w:t>
            </w:r>
          </w:p>
        </w:tc>
      </w:tr>
      <w:tr w:rsidR="00C05C57" w:rsidRPr="00814176" w14:paraId="3B0873C3" w14:textId="77777777" w:rsidTr="00C05C57">
        <w:trPr>
          <w:trHeight w:val="233"/>
          <w:jc w:val="center"/>
        </w:trPr>
        <w:tc>
          <w:tcPr>
            <w:tcW w:w="3780" w:type="dxa"/>
            <w:tcBorders>
              <w:top w:val="single" w:sz="4" w:space="0" w:color="008680"/>
              <w:left w:val="single" w:sz="4" w:space="0" w:color="008680"/>
              <w:bottom w:val="single" w:sz="4" w:space="0" w:color="008680"/>
              <w:right w:val="single" w:sz="4" w:space="0" w:color="008680"/>
            </w:tcBorders>
            <w:shd w:val="clear" w:color="auto" w:fill="CDFFFD"/>
            <w:noWrap/>
            <w:vAlign w:val="center"/>
            <w:hideMark/>
          </w:tcPr>
          <w:p w14:paraId="7BFE9C8C" w14:textId="77777777" w:rsidR="00C05C57" w:rsidRPr="00814176" w:rsidRDefault="00C05C57" w:rsidP="00C05C57">
            <w:pPr>
              <w:spacing w:after="0" w:line="240" w:lineRule="auto"/>
              <w:rPr>
                <w:rFonts w:eastAsia="Times New Roman" w:cs="Times New Roman"/>
                <w:b/>
                <w:color w:val="000000"/>
                <w:sz w:val="20"/>
                <w:szCs w:val="20"/>
              </w:rPr>
            </w:pPr>
            <w:r w:rsidRPr="00814176">
              <w:rPr>
                <w:rFonts w:eastAsia="Times New Roman" w:cs="Times New Roman"/>
                <w:b/>
                <w:color w:val="000000"/>
                <w:sz w:val="20"/>
                <w:szCs w:val="20"/>
              </w:rPr>
              <w:t>TOTAL</w:t>
            </w:r>
          </w:p>
        </w:tc>
        <w:tc>
          <w:tcPr>
            <w:tcW w:w="2363" w:type="dxa"/>
            <w:tcBorders>
              <w:top w:val="single" w:sz="4" w:space="0" w:color="008680"/>
              <w:left w:val="single" w:sz="4" w:space="0" w:color="008680"/>
              <w:bottom w:val="single" w:sz="4" w:space="0" w:color="008680"/>
              <w:right w:val="single" w:sz="4" w:space="0" w:color="008680"/>
            </w:tcBorders>
            <w:shd w:val="clear" w:color="auto" w:fill="CDFFFD"/>
            <w:noWrap/>
            <w:vAlign w:val="center"/>
            <w:hideMark/>
          </w:tcPr>
          <w:p w14:paraId="71C8AFAD" w14:textId="77777777" w:rsidR="00C05C57" w:rsidRPr="00814176" w:rsidRDefault="00C05C57" w:rsidP="00C05C57">
            <w:pPr>
              <w:spacing w:after="0" w:line="240" w:lineRule="auto"/>
              <w:jc w:val="right"/>
              <w:rPr>
                <w:rFonts w:eastAsia="Times New Roman" w:cs="Times New Roman"/>
                <w:b/>
                <w:color w:val="000000"/>
                <w:sz w:val="20"/>
                <w:szCs w:val="20"/>
              </w:rPr>
            </w:pPr>
            <w:r w:rsidRPr="00814176">
              <w:rPr>
                <w:rFonts w:eastAsia="Times New Roman" w:cs="Times New Roman"/>
                <w:b/>
                <w:color w:val="000000"/>
                <w:sz w:val="20"/>
                <w:szCs w:val="20"/>
              </w:rPr>
              <w:t xml:space="preserve">$1,590,043,118 </w:t>
            </w:r>
          </w:p>
        </w:tc>
      </w:tr>
      <w:tr w:rsidR="00C05C57" w:rsidRPr="00814176" w14:paraId="197BEC7E" w14:textId="77777777" w:rsidTr="00C05C57">
        <w:trPr>
          <w:trHeight w:val="251"/>
          <w:jc w:val="center"/>
        </w:trPr>
        <w:tc>
          <w:tcPr>
            <w:tcW w:w="3780" w:type="dxa"/>
            <w:tcBorders>
              <w:top w:val="single" w:sz="4" w:space="0" w:color="008680"/>
              <w:left w:val="single" w:sz="4" w:space="0" w:color="008680"/>
              <w:bottom w:val="single" w:sz="4" w:space="0" w:color="008680"/>
              <w:right w:val="single" w:sz="4" w:space="0" w:color="008680"/>
            </w:tcBorders>
            <w:shd w:val="clear" w:color="auto" w:fill="auto"/>
            <w:noWrap/>
            <w:vAlign w:val="center"/>
            <w:hideMark/>
          </w:tcPr>
          <w:p w14:paraId="4E4DD9AE" w14:textId="77777777" w:rsidR="00C05C57" w:rsidRPr="00814176" w:rsidRDefault="00C05C57" w:rsidP="00C05C57">
            <w:pPr>
              <w:spacing w:after="0" w:line="240" w:lineRule="auto"/>
              <w:jc w:val="right"/>
              <w:rPr>
                <w:rFonts w:eastAsia="Times New Roman" w:cs="Times New Roman"/>
                <w:b/>
                <w:color w:val="000000"/>
                <w:sz w:val="20"/>
                <w:szCs w:val="20"/>
              </w:rPr>
            </w:pPr>
            <w:r w:rsidRPr="00814176">
              <w:rPr>
                <w:rFonts w:eastAsia="Times New Roman" w:cs="Times New Roman"/>
                <w:b/>
                <w:color w:val="000000"/>
                <w:sz w:val="20"/>
                <w:szCs w:val="20"/>
              </w:rPr>
              <w:t>0.50% of Total</w:t>
            </w:r>
          </w:p>
        </w:tc>
        <w:tc>
          <w:tcPr>
            <w:tcW w:w="2363" w:type="dxa"/>
            <w:tcBorders>
              <w:top w:val="single" w:sz="4" w:space="0" w:color="008680"/>
              <w:left w:val="single" w:sz="4" w:space="0" w:color="008680"/>
              <w:bottom w:val="single" w:sz="4" w:space="0" w:color="008680"/>
              <w:right w:val="single" w:sz="4" w:space="0" w:color="008680"/>
            </w:tcBorders>
            <w:shd w:val="clear" w:color="000000" w:fill="auto"/>
            <w:noWrap/>
            <w:vAlign w:val="center"/>
            <w:hideMark/>
          </w:tcPr>
          <w:p w14:paraId="1BA4B9E3" w14:textId="77777777" w:rsidR="00C05C57" w:rsidRPr="00814176" w:rsidRDefault="00C05C57" w:rsidP="00C05C57">
            <w:pPr>
              <w:spacing w:after="0" w:line="240" w:lineRule="auto"/>
              <w:jc w:val="right"/>
              <w:rPr>
                <w:rFonts w:eastAsia="Times New Roman" w:cs="Times New Roman"/>
                <w:b/>
                <w:color w:val="000000"/>
                <w:sz w:val="20"/>
                <w:szCs w:val="20"/>
              </w:rPr>
            </w:pPr>
            <w:r w:rsidRPr="00814176">
              <w:rPr>
                <w:rFonts w:eastAsia="Times New Roman" w:cs="Times New Roman"/>
                <w:b/>
                <w:color w:val="000000"/>
                <w:sz w:val="20"/>
                <w:szCs w:val="20"/>
              </w:rPr>
              <w:t xml:space="preserve">$7,950,216 </w:t>
            </w:r>
          </w:p>
        </w:tc>
      </w:tr>
      <w:tr w:rsidR="00C05C57" w:rsidRPr="00814176" w14:paraId="3D3807C1" w14:textId="77777777" w:rsidTr="00C05C57">
        <w:trPr>
          <w:trHeight w:val="161"/>
          <w:jc w:val="center"/>
        </w:trPr>
        <w:tc>
          <w:tcPr>
            <w:tcW w:w="6143" w:type="dxa"/>
            <w:gridSpan w:val="2"/>
            <w:tcBorders>
              <w:top w:val="single" w:sz="4" w:space="0" w:color="008680"/>
              <w:left w:val="nil"/>
              <w:bottom w:val="nil"/>
              <w:right w:val="nil"/>
            </w:tcBorders>
            <w:shd w:val="clear" w:color="auto" w:fill="auto"/>
            <w:noWrap/>
            <w:vAlign w:val="bottom"/>
          </w:tcPr>
          <w:p w14:paraId="422C6C00" w14:textId="77777777" w:rsidR="00C05C57" w:rsidRPr="00814176" w:rsidRDefault="00C05C57" w:rsidP="00C05C57">
            <w:pPr>
              <w:spacing w:after="0" w:line="240" w:lineRule="auto"/>
              <w:rPr>
                <w:rFonts w:eastAsia="Times New Roman" w:cs="Times New Roman"/>
                <w:color w:val="000000"/>
                <w:sz w:val="20"/>
                <w:szCs w:val="20"/>
              </w:rPr>
            </w:pPr>
            <w:r w:rsidRPr="00814176">
              <w:rPr>
                <w:rFonts w:eastAsia="Times New Roman" w:cs="Times New Roman"/>
                <w:color w:val="000000"/>
                <w:sz w:val="20"/>
                <w:szCs w:val="20"/>
              </w:rPr>
              <w:t>* Annualized from 9-Month Actuals of $40,084,900</w:t>
            </w:r>
          </w:p>
        </w:tc>
      </w:tr>
    </w:tbl>
    <w:p w14:paraId="298E4318" w14:textId="77777777" w:rsidR="00C05C57" w:rsidRPr="00814176" w:rsidRDefault="00C05C57" w:rsidP="00C05C57">
      <w:pPr>
        <w:spacing w:after="0" w:line="240" w:lineRule="auto"/>
        <w:rPr>
          <w:sz w:val="20"/>
          <w:szCs w:val="20"/>
        </w:rPr>
      </w:pPr>
    </w:p>
    <w:p w14:paraId="51B0AA3D" w14:textId="14558126" w:rsidR="00C05C57" w:rsidRPr="00814176" w:rsidRDefault="00C05C57" w:rsidP="00C05C57">
      <w:pPr>
        <w:spacing w:after="0" w:line="240" w:lineRule="auto"/>
      </w:pPr>
      <w:r w:rsidRPr="00814176">
        <w:t xml:space="preserve">To develop costs, the NM RP created a monthly budget with an expected start date of March 1, 2016.  The budget matches the NM RP work plan, accounting for staffing and intervention ramp up months. CY2016 will be a shortened operating year (ten months) and is the year in which all interventions ramp up and achieve steady state, </w:t>
      </w:r>
      <w:r w:rsidR="00814176" w:rsidRPr="00814176">
        <w:t xml:space="preserve">except Crisis Bed and ACT Team with </w:t>
      </w:r>
      <w:r w:rsidRPr="00814176">
        <w:t>steady state reached in Februar</w:t>
      </w:r>
      <w:r w:rsidR="00814176" w:rsidRPr="00814176">
        <w:t>y and October 2017, respectively</w:t>
      </w:r>
      <w:r w:rsidRPr="00814176">
        <w:t>.  The CY2016 budget is $5,639,434.  The narrative below describes the budget presented in Section 8.  For all intervention and infrastructure budgets:</w:t>
      </w:r>
    </w:p>
    <w:p w14:paraId="017FBAAF" w14:textId="77777777" w:rsidR="00C05C57" w:rsidRPr="00814176" w:rsidRDefault="00C05C57" w:rsidP="00C05C57">
      <w:pPr>
        <w:spacing w:after="0" w:line="240" w:lineRule="auto"/>
      </w:pPr>
    </w:p>
    <w:p w14:paraId="1C297ADB" w14:textId="77777777" w:rsidR="00C05C57" w:rsidRPr="00814176" w:rsidRDefault="00C05C57" w:rsidP="00C05C57">
      <w:pPr>
        <w:pStyle w:val="ListParagraph"/>
        <w:numPr>
          <w:ilvl w:val="0"/>
          <w:numId w:val="30"/>
        </w:numPr>
        <w:spacing w:after="0" w:line="240" w:lineRule="auto"/>
        <w:ind w:left="360"/>
        <w:rPr>
          <w:rFonts w:eastAsia="Calibri" w:cstheme="minorHAnsi"/>
        </w:rPr>
      </w:pPr>
      <w:r w:rsidRPr="00814176">
        <w:rPr>
          <w:rFonts w:cstheme="minorHAnsi"/>
          <w:color w:val="008680"/>
          <w:u w:val="single"/>
        </w:rPr>
        <w:t>Work Force/ Type of Staff:</w:t>
      </w:r>
      <w:r w:rsidRPr="00814176">
        <w:t xml:space="preserve"> The budget in Section 8 describes each position type for each intervention and for the NM RP infrastructure, with number of FTE.  The labor is represented at fully loaded rates*. </w:t>
      </w:r>
    </w:p>
    <w:p w14:paraId="7E5AEEA2" w14:textId="77777777" w:rsidR="00C05C57" w:rsidRPr="00814176" w:rsidRDefault="00C05C57" w:rsidP="00C05C57">
      <w:pPr>
        <w:pStyle w:val="ListParagraph"/>
        <w:spacing w:after="0" w:line="240" w:lineRule="auto"/>
        <w:ind w:left="360"/>
        <w:rPr>
          <w:rFonts w:eastAsia="Calibri" w:cstheme="minorHAnsi"/>
        </w:rPr>
      </w:pPr>
    </w:p>
    <w:p w14:paraId="0181C8B6" w14:textId="1EC4E98D" w:rsidR="00C05C57" w:rsidRPr="00814176" w:rsidRDefault="00C05C57" w:rsidP="00C05C57">
      <w:pPr>
        <w:pStyle w:val="ListParagraph"/>
        <w:numPr>
          <w:ilvl w:val="0"/>
          <w:numId w:val="30"/>
        </w:numPr>
        <w:spacing w:after="0" w:line="240" w:lineRule="auto"/>
        <w:ind w:left="360"/>
        <w:rPr>
          <w:rFonts w:eastAsia="Calibri" w:cstheme="minorHAnsi"/>
        </w:rPr>
      </w:pPr>
      <w:r w:rsidRPr="00814176">
        <w:rPr>
          <w:rFonts w:cstheme="minorHAnsi"/>
          <w:color w:val="008680"/>
          <w:u w:val="single"/>
        </w:rPr>
        <w:t>IT/Technologies:</w:t>
      </w:r>
      <w:r w:rsidR="00AC03C8">
        <w:t xml:space="preserve">  All costs are fully loaded</w:t>
      </w:r>
      <w:r w:rsidRPr="00814176">
        <w:t>.  The Care At Hand technology shown in the budget is used for the Health</w:t>
      </w:r>
      <w:r w:rsidR="00001DF8" w:rsidRPr="00814176">
        <w:t xml:space="preserve"> Stabilization for Seniors</w:t>
      </w:r>
      <w:r w:rsidRPr="00814176">
        <w:t xml:space="preserve">.  Various technologies are also utilized by the existing hospital care transitions programs and the </w:t>
      </w:r>
      <w:r w:rsidR="00001DF8" w:rsidRPr="00814176">
        <w:t>Post-Acute Specialty Care for Ineligible-Uninsured (PA-SC)</w:t>
      </w:r>
      <w:r w:rsidRPr="00814176">
        <w:t>.  These are factored into the loaded labor costs.</w:t>
      </w:r>
    </w:p>
    <w:p w14:paraId="6AFD8FC2" w14:textId="77777777" w:rsidR="00C05C57" w:rsidRPr="00814176" w:rsidRDefault="00C05C57" w:rsidP="00C05C57">
      <w:pPr>
        <w:pStyle w:val="ListParagraph"/>
        <w:spacing w:after="0" w:line="240" w:lineRule="auto"/>
        <w:ind w:left="360"/>
        <w:rPr>
          <w:rFonts w:eastAsia="Calibri" w:cstheme="minorHAnsi"/>
        </w:rPr>
      </w:pPr>
    </w:p>
    <w:p w14:paraId="1C80F4AC" w14:textId="0373D366" w:rsidR="00C05C57" w:rsidRPr="00814176" w:rsidRDefault="00C05C57" w:rsidP="00C05C57">
      <w:pPr>
        <w:pStyle w:val="ListParagraph"/>
        <w:numPr>
          <w:ilvl w:val="0"/>
          <w:numId w:val="30"/>
        </w:numPr>
        <w:spacing w:after="0" w:line="240" w:lineRule="auto"/>
        <w:ind w:left="360"/>
        <w:rPr>
          <w:rFonts w:eastAsia="Calibri" w:cstheme="minorHAnsi"/>
        </w:rPr>
      </w:pPr>
      <w:r w:rsidRPr="00814176">
        <w:rPr>
          <w:rFonts w:cstheme="minorHAnsi"/>
          <w:color w:val="008680"/>
          <w:u w:val="single"/>
        </w:rPr>
        <w:t>Other Implementation Activities:</w:t>
      </w:r>
      <w:r w:rsidRPr="00814176">
        <w:t xml:space="preserve"> </w:t>
      </w:r>
      <w:r w:rsidR="00001DF8" w:rsidRPr="00814176">
        <w:t xml:space="preserve"> </w:t>
      </w:r>
      <w:r w:rsidRPr="00814176">
        <w:t xml:space="preserve">Costs are fully loaded; costs </w:t>
      </w:r>
      <w:r w:rsidR="00001DF8" w:rsidRPr="00814176">
        <w:t xml:space="preserve">for specialty care </w:t>
      </w:r>
      <w:r w:rsidRPr="00814176">
        <w:t>under PA-SC, and the capacity grants for Services for the Severely Mentally Ill have no overhead costs from the NM RP; these are pass-through funds.</w:t>
      </w:r>
    </w:p>
    <w:p w14:paraId="1A373EC8" w14:textId="77777777" w:rsidR="00C05C57" w:rsidRPr="00814176" w:rsidRDefault="00C05C57" w:rsidP="00C05C57">
      <w:pPr>
        <w:pStyle w:val="ListParagraph"/>
        <w:spacing w:after="0" w:line="240" w:lineRule="auto"/>
        <w:ind w:left="360"/>
        <w:rPr>
          <w:rFonts w:eastAsia="Calibri" w:cstheme="minorHAnsi"/>
        </w:rPr>
      </w:pPr>
    </w:p>
    <w:p w14:paraId="54703F65" w14:textId="3EE2A35C" w:rsidR="00C05C57" w:rsidRPr="00814176" w:rsidRDefault="00C05C57" w:rsidP="00C05C57">
      <w:pPr>
        <w:pStyle w:val="ListParagraph"/>
        <w:numPr>
          <w:ilvl w:val="0"/>
          <w:numId w:val="30"/>
        </w:numPr>
        <w:spacing w:after="0" w:line="240" w:lineRule="auto"/>
        <w:ind w:left="360"/>
        <w:rPr>
          <w:rFonts w:eastAsia="Calibri" w:cstheme="minorHAnsi"/>
        </w:rPr>
      </w:pPr>
      <w:r w:rsidRPr="00814176">
        <w:rPr>
          <w:rFonts w:cstheme="minorHAnsi"/>
          <w:color w:val="008680"/>
          <w:u w:val="single"/>
        </w:rPr>
        <w:t>Other Indirect Costs:</w:t>
      </w:r>
      <w:r w:rsidRPr="00814176">
        <w:t xml:space="preserve"> </w:t>
      </w:r>
      <w:r w:rsidR="00001DF8" w:rsidRPr="00814176">
        <w:t xml:space="preserve"> </w:t>
      </w:r>
      <w:r w:rsidRPr="00814176">
        <w:t>The NM RP Lead Hospitals each retain 5% of their rate increase for a) the administrative expense of managing the NM RP funds and b) indirect labor involved in providing data and staff for the achievement of data analysis, learning collaborative goals, and performance improvement.</w:t>
      </w:r>
      <w:r w:rsidRPr="00814176">
        <w:rPr>
          <w:rStyle w:val="FootnoteReference"/>
        </w:rPr>
        <w:footnoteReference w:id="5"/>
      </w:r>
    </w:p>
    <w:p w14:paraId="713CDD21" w14:textId="77777777" w:rsidR="00C05C57" w:rsidRPr="00814176" w:rsidRDefault="00C05C57" w:rsidP="00C05C57">
      <w:pPr>
        <w:spacing w:after="0" w:line="240" w:lineRule="auto"/>
        <w:ind w:left="144" w:hanging="144"/>
        <w:rPr>
          <w:rFonts w:eastAsia="Calibri" w:cstheme="minorHAnsi"/>
        </w:rPr>
      </w:pPr>
    </w:p>
    <w:p w14:paraId="46FC3A37" w14:textId="77777777" w:rsidR="00C05C57" w:rsidRPr="00814176" w:rsidRDefault="00C05C57" w:rsidP="00C05C57">
      <w:pPr>
        <w:spacing w:after="0" w:line="240" w:lineRule="auto"/>
        <w:rPr>
          <w:rFonts w:eastAsia="Calibri" w:cstheme="minorHAnsi"/>
          <w:b/>
          <w:color w:val="008680"/>
        </w:rPr>
      </w:pPr>
      <w:r w:rsidRPr="00814176">
        <w:rPr>
          <w:rFonts w:eastAsia="Calibri" w:cstheme="minorHAnsi"/>
          <w:b/>
          <w:color w:val="008680"/>
        </w:rPr>
        <w:t>Health Stabilization for Seniors</w:t>
      </w:r>
    </w:p>
    <w:p w14:paraId="55523A4E" w14:textId="77777777" w:rsidR="00C05C57" w:rsidRPr="00814176" w:rsidRDefault="00C05C57" w:rsidP="00C05C57">
      <w:pPr>
        <w:pStyle w:val="ListParagraph"/>
        <w:numPr>
          <w:ilvl w:val="0"/>
          <w:numId w:val="31"/>
        </w:numPr>
        <w:spacing w:after="0" w:line="240" w:lineRule="auto"/>
        <w:ind w:left="360"/>
      </w:pPr>
      <w:r w:rsidRPr="00814176">
        <w:rPr>
          <w:rFonts w:cstheme="minorHAnsi"/>
          <w:color w:val="008680"/>
          <w:u w:val="single"/>
        </w:rPr>
        <w:t>Workforce:</w:t>
      </w:r>
      <w:r w:rsidRPr="00814176">
        <w:t xml:space="preserve"> All labor are employed by The Coordinating Center (TCC), except the Program/Improvement Director and (.15 FTE) Communications Manager which are employed by the NM Performance Management Center (Primary Care Coalition, PCC).  </w:t>
      </w:r>
    </w:p>
    <w:p w14:paraId="4E939282" w14:textId="77777777" w:rsidR="00C05C57" w:rsidRPr="00814176" w:rsidRDefault="00C05C57" w:rsidP="00C05C57">
      <w:pPr>
        <w:pStyle w:val="ListParagraph"/>
        <w:spacing w:after="0" w:line="240" w:lineRule="auto"/>
        <w:ind w:left="360"/>
      </w:pPr>
    </w:p>
    <w:p w14:paraId="0E686CB5" w14:textId="77777777" w:rsidR="00C05C57" w:rsidRPr="00814176" w:rsidRDefault="00C05C57" w:rsidP="00C05C57">
      <w:pPr>
        <w:pStyle w:val="ListParagraph"/>
        <w:numPr>
          <w:ilvl w:val="0"/>
          <w:numId w:val="31"/>
        </w:numPr>
        <w:spacing w:after="0" w:line="240" w:lineRule="auto"/>
        <w:ind w:left="360"/>
      </w:pPr>
      <w:r w:rsidRPr="00814176">
        <w:rPr>
          <w:rFonts w:cstheme="minorHAnsi"/>
          <w:color w:val="008680"/>
          <w:u w:val="single"/>
        </w:rPr>
        <w:t>IT/Technologies:</w:t>
      </w:r>
      <w:r w:rsidRPr="00814176">
        <w:t xml:space="preserve"> TCC utilizes an innovative predictive analytic and care coordination technology called Care At Hand (CAH).  In addition to one-time license costs, there are use costs for the predictive screening tool.  The budget also includes consulting funds for CAH to mine the CAH database for QI interventions that can target inefficiencies in the care coordination process. </w:t>
      </w:r>
    </w:p>
    <w:p w14:paraId="571F094F" w14:textId="77777777" w:rsidR="00C05C57" w:rsidRPr="00814176" w:rsidRDefault="00C05C57" w:rsidP="00C05C57">
      <w:pPr>
        <w:pStyle w:val="ListParagraph"/>
        <w:spacing w:after="0" w:line="240" w:lineRule="auto"/>
        <w:ind w:left="360"/>
      </w:pPr>
    </w:p>
    <w:p w14:paraId="5CB50652" w14:textId="2F178D70" w:rsidR="00C05C57" w:rsidRPr="00814176" w:rsidRDefault="00C05C57" w:rsidP="00C05C57">
      <w:pPr>
        <w:pStyle w:val="ListParagraph"/>
        <w:numPr>
          <w:ilvl w:val="0"/>
          <w:numId w:val="31"/>
        </w:numPr>
        <w:spacing w:after="0" w:line="240" w:lineRule="auto"/>
        <w:ind w:left="360"/>
      </w:pPr>
      <w:r w:rsidRPr="00814176">
        <w:rPr>
          <w:rFonts w:cstheme="minorHAnsi"/>
          <w:color w:val="008680"/>
          <w:u w:val="single"/>
        </w:rPr>
        <w:t>Other Implementation Activities:</w:t>
      </w:r>
      <w:r w:rsidRPr="00814176">
        <w:t xml:space="preserve"> TCC has a multilingual work force, however the NM RP region is highly diverse</w:t>
      </w:r>
      <w:r w:rsidR="00814176">
        <w:t>,</w:t>
      </w:r>
      <w:r w:rsidRPr="00814176">
        <w:t xml:space="preserve"> presenting challenges to having the specific linguistic capability for every client; interpreter funds are included in the budget.  Client supports include minor client transportation costs, small purchases such as a pill box or other small value assistive devices to stabiliz</w:t>
      </w:r>
      <w:r w:rsidR="00814176">
        <w:t>e or improve the health of the s</w:t>
      </w:r>
      <w:r w:rsidRPr="00814176">
        <w:t>enior</w:t>
      </w:r>
      <w:r w:rsidR="00814176">
        <w:t xml:space="preserve"> client</w:t>
      </w:r>
      <w:r w:rsidRPr="00814176">
        <w:t>.  TCC has found through its years of care coordination services that some clients require medication therapy management (as differentiated from medi</w:t>
      </w:r>
      <w:r w:rsidR="00814176">
        <w:t>cation reconciliation) or short-</w:t>
      </w:r>
      <w:r w:rsidRPr="00814176">
        <w:t>term occupational therapy not billable under Medicare to remain stable at home.  TCC contracts for these services; estimated costs are reflected in the budget and are calculated on number of clients that will be in intensive care coordination each month.</w:t>
      </w:r>
    </w:p>
    <w:p w14:paraId="27C063D6" w14:textId="77777777" w:rsidR="00C05C57" w:rsidRPr="00814176" w:rsidRDefault="00C05C57" w:rsidP="00C05C57">
      <w:pPr>
        <w:pStyle w:val="ListParagraph"/>
        <w:spacing w:after="0" w:line="240" w:lineRule="auto"/>
        <w:ind w:left="360"/>
      </w:pPr>
    </w:p>
    <w:p w14:paraId="1AC2DFBD" w14:textId="1D84BEA3" w:rsidR="00C05C57" w:rsidRPr="00814176" w:rsidRDefault="00C05C57" w:rsidP="00C05C57">
      <w:pPr>
        <w:pStyle w:val="ListParagraph"/>
        <w:numPr>
          <w:ilvl w:val="0"/>
          <w:numId w:val="31"/>
        </w:numPr>
        <w:spacing w:after="0" w:line="240" w:lineRule="auto"/>
        <w:ind w:left="360"/>
      </w:pPr>
      <w:r w:rsidRPr="00814176">
        <w:rPr>
          <w:rFonts w:cstheme="minorHAnsi"/>
          <w:color w:val="008680"/>
          <w:u w:val="single"/>
        </w:rPr>
        <w:t>Other Indirect Costs</w:t>
      </w:r>
      <w:r w:rsidRPr="00814176">
        <w:rPr>
          <w:rFonts w:cstheme="minorHAnsi"/>
          <w:color w:val="008680"/>
        </w:rPr>
        <w:t xml:space="preserve">: </w:t>
      </w:r>
      <w:r w:rsidRPr="00814176">
        <w:t>The three Care Coordination teams (employed by TCC) will locate at the Primary Care Coalition (PCC) offices.  PCC can expand its office space far more cost effectively than if TCC leased new space and charged this lease cost to NM RP; PCC headquarters are centrally located in the NM RP region</w:t>
      </w:r>
      <w:r w:rsidR="00D35BA3">
        <w:t xml:space="preserve">.  </w:t>
      </w:r>
      <w:r w:rsidRPr="00814176">
        <w:t>Further, the HSS program’s systems improvement projects will benefit from having the entire HSS team co-located with the NM RP Performance Management Center at PCC.  Recruiting costs shown are for TCC recruitment of 27 FTE to staff the 3 care coordination hubs.</w:t>
      </w:r>
    </w:p>
    <w:p w14:paraId="410E04B7" w14:textId="77777777" w:rsidR="00C05C57" w:rsidRPr="00814176" w:rsidRDefault="00C05C57" w:rsidP="00C05C57">
      <w:pPr>
        <w:pStyle w:val="ListParagraph"/>
        <w:spacing w:after="0" w:line="240" w:lineRule="auto"/>
      </w:pPr>
    </w:p>
    <w:p w14:paraId="51D7BD04" w14:textId="01C2BC85" w:rsidR="00C05C57" w:rsidRPr="00814176" w:rsidRDefault="00C05C57" w:rsidP="00C05C57">
      <w:pPr>
        <w:spacing w:after="0" w:line="240" w:lineRule="auto"/>
        <w:rPr>
          <w:rFonts w:eastAsia="Calibri" w:cstheme="minorHAnsi"/>
          <w:b/>
          <w:color w:val="008680"/>
        </w:rPr>
      </w:pPr>
      <w:r w:rsidRPr="00814176">
        <w:rPr>
          <w:rFonts w:eastAsia="Calibri" w:cstheme="minorHAnsi"/>
          <w:b/>
          <w:color w:val="008680"/>
        </w:rPr>
        <w:t xml:space="preserve">Scale Up </w:t>
      </w:r>
      <w:r w:rsidR="009966DD">
        <w:rPr>
          <w:rFonts w:eastAsia="Calibri" w:cstheme="minorHAnsi"/>
          <w:b/>
          <w:color w:val="008680"/>
        </w:rPr>
        <w:t xml:space="preserve">of </w:t>
      </w:r>
      <w:r w:rsidRPr="00814176">
        <w:rPr>
          <w:rFonts w:eastAsia="Calibri" w:cstheme="minorHAnsi"/>
          <w:b/>
          <w:color w:val="008680"/>
        </w:rPr>
        <w:t>Existing Hospital Care Transition Programs</w:t>
      </w:r>
    </w:p>
    <w:p w14:paraId="5C7B28CE" w14:textId="77777777" w:rsidR="00C05C57" w:rsidRPr="00814176" w:rsidRDefault="00C05C57" w:rsidP="00C05C57">
      <w:pPr>
        <w:pStyle w:val="ListParagraph"/>
        <w:numPr>
          <w:ilvl w:val="0"/>
          <w:numId w:val="32"/>
        </w:numPr>
        <w:spacing w:after="0" w:line="240" w:lineRule="auto"/>
        <w:ind w:left="360"/>
      </w:pPr>
      <w:r w:rsidRPr="00814176">
        <w:rPr>
          <w:rFonts w:cstheme="minorHAnsi"/>
          <w:color w:val="008680"/>
          <w:u w:val="single"/>
        </w:rPr>
        <w:t>Workforce</w:t>
      </w:r>
      <w:r w:rsidRPr="00814176">
        <w:rPr>
          <w:rFonts w:cstheme="minorHAnsi"/>
          <w:color w:val="008680"/>
        </w:rPr>
        <w:t>:</w:t>
      </w:r>
      <w:r w:rsidRPr="00814176">
        <w:t xml:space="preserve">  The position types, FTE and costs are shown in the budget, indicating which organization will be hiring or contracting the positions. All labor costs are loaded.  </w:t>
      </w:r>
    </w:p>
    <w:p w14:paraId="7BD94551" w14:textId="77777777" w:rsidR="00C05C57" w:rsidRPr="00814176" w:rsidRDefault="00C05C57" w:rsidP="00C05C57">
      <w:pPr>
        <w:pStyle w:val="ListParagraph"/>
        <w:spacing w:after="0" w:line="240" w:lineRule="auto"/>
        <w:ind w:left="360" w:hanging="360"/>
      </w:pPr>
    </w:p>
    <w:p w14:paraId="59453680" w14:textId="35D196A0" w:rsidR="00C05C57" w:rsidRPr="00814176" w:rsidRDefault="00C05C57" w:rsidP="00C05C57">
      <w:pPr>
        <w:pStyle w:val="ListParagraph"/>
        <w:numPr>
          <w:ilvl w:val="0"/>
          <w:numId w:val="32"/>
        </w:numPr>
        <w:spacing w:after="0" w:line="240" w:lineRule="auto"/>
        <w:ind w:left="360"/>
      </w:pPr>
      <w:r w:rsidRPr="00814176">
        <w:rPr>
          <w:rFonts w:cstheme="minorHAnsi"/>
          <w:color w:val="008680"/>
          <w:u w:val="single"/>
        </w:rPr>
        <w:t>Other Implementation Activities:</w:t>
      </w:r>
      <w:r w:rsidRPr="00814176">
        <w:t xml:space="preserve">  Two care transition programs budget for limited patient supports (e.g. initial post-discharge medications, </w:t>
      </w:r>
      <w:r w:rsidR="009966DD">
        <w:t>durable medical equipment</w:t>
      </w:r>
      <w:r w:rsidRPr="00814176">
        <w:t xml:space="preserve">).  </w:t>
      </w:r>
    </w:p>
    <w:p w14:paraId="4F48B2ED" w14:textId="77777777" w:rsidR="00C05C57" w:rsidRPr="00814176" w:rsidRDefault="00C05C57" w:rsidP="00C05C57">
      <w:pPr>
        <w:spacing w:after="0" w:line="240" w:lineRule="auto"/>
        <w:ind w:left="360"/>
      </w:pPr>
    </w:p>
    <w:p w14:paraId="3305138D" w14:textId="77777777" w:rsidR="00C05C57" w:rsidRPr="00814176" w:rsidRDefault="00C05C57" w:rsidP="00C05C57">
      <w:pPr>
        <w:spacing w:after="0" w:line="240" w:lineRule="auto"/>
      </w:pPr>
      <w:r w:rsidRPr="00814176">
        <w:t xml:space="preserve">The variations in staffing mix, technology and use of patient supports will be areas the Care Transitions learning collaborative will explore to create improvements in the individual NM RP hospital care transition programs through shared learning. </w:t>
      </w:r>
    </w:p>
    <w:p w14:paraId="64CBDFD0" w14:textId="77777777" w:rsidR="00C05C57" w:rsidRPr="00814176" w:rsidRDefault="00C05C57" w:rsidP="00C05C57">
      <w:pPr>
        <w:spacing w:after="0" w:line="240" w:lineRule="auto"/>
        <w:ind w:left="360"/>
        <w:rPr>
          <w:b/>
        </w:rPr>
      </w:pPr>
    </w:p>
    <w:p w14:paraId="7C56155C" w14:textId="77777777" w:rsidR="00C05C57" w:rsidRPr="00814176" w:rsidRDefault="00C05C57" w:rsidP="00C05C57">
      <w:pPr>
        <w:spacing w:after="0" w:line="240" w:lineRule="auto"/>
        <w:rPr>
          <w:rFonts w:eastAsia="Calibri" w:cstheme="minorHAnsi"/>
          <w:b/>
          <w:color w:val="008680"/>
        </w:rPr>
      </w:pPr>
      <w:r w:rsidRPr="00814176">
        <w:rPr>
          <w:rFonts w:eastAsia="Calibri" w:cstheme="minorHAnsi"/>
          <w:b/>
          <w:color w:val="008680"/>
        </w:rPr>
        <w:t>Post-Acute Specialty Care for Ineligible-Uninsured Patients (PA-SC)</w:t>
      </w:r>
    </w:p>
    <w:p w14:paraId="0D7E72B8" w14:textId="77777777" w:rsidR="00C05C57" w:rsidRPr="00814176" w:rsidRDefault="00C05C57" w:rsidP="00C05C57">
      <w:pPr>
        <w:pStyle w:val="ListParagraph"/>
        <w:numPr>
          <w:ilvl w:val="0"/>
          <w:numId w:val="33"/>
        </w:numPr>
        <w:spacing w:after="0" w:line="240" w:lineRule="auto"/>
        <w:ind w:left="360"/>
      </w:pPr>
      <w:r w:rsidRPr="00814176">
        <w:rPr>
          <w:rFonts w:cstheme="minorHAnsi"/>
          <w:color w:val="008680"/>
          <w:u w:val="single"/>
        </w:rPr>
        <w:t>Workforce:</w:t>
      </w:r>
      <w:r w:rsidRPr="00814176">
        <w:t xml:space="preserve">  The .25 RN position will be employed by PCC.  This is a fully loaded rate and includes allocated portion (.25) of office space costs ($2730) and travel funds ($552).</w:t>
      </w:r>
    </w:p>
    <w:p w14:paraId="4703BFE8" w14:textId="77777777" w:rsidR="00C05C57" w:rsidRPr="00814176" w:rsidRDefault="00C05C57" w:rsidP="00C05C57">
      <w:pPr>
        <w:pStyle w:val="ListParagraph"/>
        <w:spacing w:after="0" w:line="240" w:lineRule="auto"/>
        <w:ind w:left="360" w:hanging="360"/>
      </w:pPr>
    </w:p>
    <w:p w14:paraId="75E5F08F" w14:textId="77777777" w:rsidR="00C05C57" w:rsidRPr="00814176" w:rsidRDefault="00C05C57" w:rsidP="00C05C57">
      <w:pPr>
        <w:pStyle w:val="ListParagraph"/>
        <w:numPr>
          <w:ilvl w:val="0"/>
          <w:numId w:val="33"/>
        </w:numPr>
        <w:spacing w:after="0" w:line="240" w:lineRule="auto"/>
        <w:ind w:left="360"/>
      </w:pPr>
      <w:r w:rsidRPr="00814176">
        <w:rPr>
          <w:rFonts w:cstheme="minorHAnsi"/>
          <w:color w:val="008680"/>
          <w:u w:val="single"/>
        </w:rPr>
        <w:t>IT/Technology:</w:t>
      </w:r>
      <w:r w:rsidRPr="00814176">
        <w:t xml:space="preserve"> PA-SC builds upon an existing program infrastructure, which already has electronic referral technology to manage provider referrals.  The expanded use of this referral technology for PA-SC is provided in-kind to NM RP. </w:t>
      </w:r>
    </w:p>
    <w:p w14:paraId="114A9085" w14:textId="77777777" w:rsidR="00C05C57" w:rsidRPr="00814176" w:rsidRDefault="00C05C57" w:rsidP="00C05C57">
      <w:pPr>
        <w:pStyle w:val="ListParagraph"/>
        <w:spacing w:after="0" w:line="240" w:lineRule="auto"/>
        <w:ind w:left="360" w:hanging="360"/>
      </w:pPr>
    </w:p>
    <w:p w14:paraId="7496E773" w14:textId="0A51595E" w:rsidR="00C05C57" w:rsidRPr="00814176" w:rsidRDefault="00C05C57" w:rsidP="00C05C57">
      <w:pPr>
        <w:pStyle w:val="ListParagraph"/>
        <w:numPr>
          <w:ilvl w:val="0"/>
          <w:numId w:val="33"/>
        </w:numPr>
        <w:spacing w:after="0" w:line="240" w:lineRule="auto"/>
        <w:ind w:left="360"/>
      </w:pPr>
      <w:r w:rsidRPr="00814176">
        <w:rPr>
          <w:rFonts w:cstheme="minorHAnsi"/>
          <w:color w:val="008680"/>
          <w:u w:val="single"/>
        </w:rPr>
        <w:lastRenderedPageBreak/>
        <w:t>Other Implementation Activities:</w:t>
      </w:r>
      <w:r w:rsidRPr="00814176">
        <w:t xml:space="preserve">  The PA-SC program arranges and pays for ambulatory specialty care services for ineligible-uninsured patients in the first 30 days post-discharge, when there is a high risk of readmission if the patient does not obtain or follow-up with the specialty care service.  The costs in this budget are the charges to be reimbursed to the specialists.  There will be no markup or indirect costs for the NM RP.  </w:t>
      </w:r>
      <w:r w:rsidRPr="009966DD">
        <w:rPr>
          <w:u w:val="single"/>
        </w:rPr>
        <w:t>Note</w:t>
      </w:r>
      <w:r w:rsidRPr="00814176">
        <w:t xml:space="preserve">: these payments to specialty care providers are made under provider contracts negotiated by the existing Project Access program of Montgomery County, MD (administered by PCC).  Because the patients are ineligible-uninsured, there is no insurer.  These are </w:t>
      </w:r>
      <w:r w:rsidR="009966DD">
        <w:t>therefore not billable services;</w:t>
      </w:r>
      <w:r w:rsidRPr="00814176">
        <w:t xml:space="preserve"> they will not and cannot be billed to another party.</w:t>
      </w:r>
    </w:p>
    <w:p w14:paraId="5C3A1C43" w14:textId="77777777" w:rsidR="00C05C57" w:rsidRPr="00814176" w:rsidRDefault="00C05C57" w:rsidP="00C05C57">
      <w:pPr>
        <w:spacing w:after="0" w:line="240" w:lineRule="auto"/>
      </w:pPr>
    </w:p>
    <w:p w14:paraId="3C5B2F59" w14:textId="77777777" w:rsidR="00C05C57" w:rsidRPr="00814176" w:rsidRDefault="00C05C57" w:rsidP="00C05C57">
      <w:pPr>
        <w:spacing w:after="0" w:line="240" w:lineRule="auto"/>
        <w:rPr>
          <w:rFonts w:eastAsia="Calibri" w:cstheme="minorHAnsi"/>
          <w:b/>
          <w:color w:val="008680"/>
        </w:rPr>
      </w:pPr>
      <w:r w:rsidRPr="00814176">
        <w:rPr>
          <w:rFonts w:eastAsia="Calibri" w:cstheme="minorHAnsi"/>
          <w:b/>
          <w:color w:val="008680"/>
        </w:rPr>
        <w:t xml:space="preserve">Service Capacity Building for Severely Mentally Ill </w:t>
      </w:r>
    </w:p>
    <w:p w14:paraId="11345096" w14:textId="77777777" w:rsidR="00C05C57" w:rsidRPr="00814176" w:rsidRDefault="00C05C57" w:rsidP="00C05C57">
      <w:pPr>
        <w:pStyle w:val="ListParagraph"/>
        <w:numPr>
          <w:ilvl w:val="0"/>
          <w:numId w:val="33"/>
        </w:numPr>
        <w:spacing w:after="0" w:line="240" w:lineRule="auto"/>
        <w:ind w:left="360"/>
      </w:pPr>
      <w:r w:rsidRPr="00814176">
        <w:rPr>
          <w:rFonts w:cstheme="minorHAnsi"/>
          <w:color w:val="008680"/>
          <w:u w:val="single"/>
        </w:rPr>
        <w:t>Workforce:</w:t>
      </w:r>
      <w:r w:rsidRPr="00814176">
        <w:t xml:space="preserve">  The NM RP supports two positions.  The Crisis House liaison is a Cornerstone Montgomery position.  Initially this position scouts the crisis house location, and hires/trains the crisis house team while designing with the hospitals the procedures for hospital priority use of the crisis beds.  Once the new crisis house (8 beds) opens, the Crisis House liaison ensures hospital referral is occurring, while beginning work on the design of a program in which crisis beds can use an RN to create med-psych step down beds for the hospitals.  The Behavioral Health Integration Manager will be employed by PCC and located at the Core Services Agency in Montgomery County.  This position </w:t>
      </w:r>
      <w:r w:rsidRPr="00814176">
        <w:rPr>
          <w:rFonts w:cs="Times New Roman"/>
        </w:rPr>
        <w:t xml:space="preserve">facilitates inter-agency efforts to reduce hospital utilization by severely mentally ill patients.  This position follows recommendations of the Healthy Montgomery (LHIC) Behavioral Health Task Force. </w:t>
      </w:r>
    </w:p>
    <w:p w14:paraId="1F044982" w14:textId="77777777" w:rsidR="00C05C57" w:rsidRPr="00814176" w:rsidRDefault="00C05C57" w:rsidP="00C05C57">
      <w:pPr>
        <w:pStyle w:val="ListParagraph"/>
        <w:spacing w:after="0" w:line="240" w:lineRule="auto"/>
        <w:ind w:left="360" w:hanging="360"/>
      </w:pPr>
    </w:p>
    <w:p w14:paraId="0284D0DA" w14:textId="6BD74F78" w:rsidR="00C05C57" w:rsidRPr="00814176" w:rsidRDefault="00C05C57" w:rsidP="00C05C57">
      <w:pPr>
        <w:pStyle w:val="ListParagraph"/>
        <w:numPr>
          <w:ilvl w:val="0"/>
          <w:numId w:val="33"/>
        </w:numPr>
        <w:spacing w:after="0" w:line="240" w:lineRule="auto"/>
        <w:ind w:left="360"/>
      </w:pPr>
      <w:r w:rsidRPr="00814176">
        <w:rPr>
          <w:rFonts w:cstheme="minorHAnsi"/>
          <w:color w:val="008680"/>
          <w:u w:val="single"/>
        </w:rPr>
        <w:t>Other Implementation Activities:</w:t>
      </w:r>
      <w:r w:rsidRPr="00814176">
        <w:t xml:space="preserve">  Through grants, the NM RP creates capacity which will reduce admissions and ED visits by the severely mentally ill.  Specific capacity is: 1 additional ACT team, and 8 additional Crisis Beds</w:t>
      </w:r>
      <w:r w:rsidR="00D35BA3">
        <w:t xml:space="preserve">.  </w:t>
      </w:r>
      <w:r w:rsidRPr="00814176">
        <w:t xml:space="preserve">The NM RP will not own or manage these services, as there are existing providers.  NM RP provides grants in FY17 in the amounts of $250,000 for ACT (Mobile Treatment Service) team startup, $220,000 to support purchase of a Crisis House, and $220,000 to support renovation of a purchased crisis house (installation of sprinklers, other code related requirements).  In future years, NM RP will review use this grant budget line item for additional capacity building such as grants to provide ADA-compliant crisis beds and licensed medical support to create med-psych step down beds. </w:t>
      </w:r>
    </w:p>
    <w:p w14:paraId="3C4CFFC1" w14:textId="77777777" w:rsidR="00C05C57" w:rsidRPr="00814176" w:rsidRDefault="00C05C57" w:rsidP="00C05C57">
      <w:pPr>
        <w:pStyle w:val="ListParagraph"/>
        <w:spacing w:after="0" w:line="240" w:lineRule="auto"/>
      </w:pPr>
    </w:p>
    <w:p w14:paraId="70FC70AB" w14:textId="77777777" w:rsidR="00C05C57" w:rsidRPr="00814176" w:rsidRDefault="00C05C57" w:rsidP="00C05C57">
      <w:pPr>
        <w:spacing w:after="0" w:line="240" w:lineRule="auto"/>
        <w:rPr>
          <w:rFonts w:eastAsia="Calibri" w:cstheme="minorHAnsi"/>
          <w:b/>
          <w:color w:val="008680"/>
        </w:rPr>
      </w:pPr>
      <w:r w:rsidRPr="00814176">
        <w:rPr>
          <w:rFonts w:eastAsia="Calibri" w:cstheme="minorHAnsi"/>
          <w:b/>
          <w:color w:val="008680"/>
        </w:rPr>
        <w:t>NexusMontgomery Regional Partnership Infrastructure</w:t>
      </w:r>
    </w:p>
    <w:p w14:paraId="1F7B53FF" w14:textId="012BCD6A" w:rsidR="00C05C57" w:rsidRPr="00814176" w:rsidRDefault="00C05C57" w:rsidP="00C05C57">
      <w:pPr>
        <w:pStyle w:val="ListParagraph"/>
        <w:spacing w:after="0" w:line="240" w:lineRule="auto"/>
        <w:ind w:left="0"/>
      </w:pPr>
      <w:r w:rsidRPr="00814176">
        <w:t xml:space="preserve">The NM RP is an historic collaboration among the six hospitals with all </w:t>
      </w:r>
      <w:r w:rsidR="009966DD">
        <w:t xml:space="preserve">six </w:t>
      </w:r>
      <w:r w:rsidRPr="00814176">
        <w:t>hospitals in Montgomery County participating.  The NM RP has purposefully designed an infrastructure that shares resources, avoids duplication of services, and adopts structured learning opportunities, al</w:t>
      </w:r>
      <w:r w:rsidR="009966DD">
        <w:t>l to support the new All Payer M</w:t>
      </w:r>
      <w:r w:rsidRPr="00814176">
        <w:t>odel and achieve the outcomes proposed in Section 3.  The returns on investment described in Section 4 are predicated upon process improvement of the interventions, which come about through the facilitation and structure of the NM RP.</w:t>
      </w:r>
    </w:p>
    <w:p w14:paraId="59522B7C" w14:textId="77777777" w:rsidR="00C05C57" w:rsidRPr="00814176" w:rsidRDefault="00C05C57" w:rsidP="00C05C57">
      <w:pPr>
        <w:pStyle w:val="ListParagraph"/>
        <w:spacing w:after="0" w:line="240" w:lineRule="auto"/>
        <w:ind w:left="0"/>
      </w:pPr>
    </w:p>
    <w:p w14:paraId="405B29AF" w14:textId="77777777" w:rsidR="00C05C57" w:rsidRPr="00814176" w:rsidRDefault="00C05C57" w:rsidP="00C05C57">
      <w:pPr>
        <w:pStyle w:val="ListParagraph"/>
        <w:numPr>
          <w:ilvl w:val="0"/>
          <w:numId w:val="33"/>
        </w:numPr>
        <w:spacing w:after="0" w:line="240" w:lineRule="auto"/>
        <w:ind w:left="360"/>
      </w:pPr>
      <w:r w:rsidRPr="00814176">
        <w:rPr>
          <w:rFonts w:cstheme="minorHAnsi"/>
          <w:color w:val="008680"/>
          <w:u w:val="single"/>
        </w:rPr>
        <w:t>Workforce:</w:t>
      </w:r>
      <w:r w:rsidRPr="00814176">
        <w:t xml:space="preserve">  All positions in the budget not labelled ‘consultant’ will be employed by the NM RP Performance Management Center (managed by the PCC).  The Consultants will be contracted entities.  The labor costs represent fully loaded rates, </w:t>
      </w:r>
      <w:r w:rsidRPr="00814176">
        <w:rPr>
          <w:rFonts w:cs="Times New Roman"/>
        </w:rPr>
        <w:t>and are inclusive of travel, office space and minor supplies costs for these positions</w:t>
      </w:r>
    </w:p>
    <w:p w14:paraId="045AFF29" w14:textId="77777777" w:rsidR="00C05C57" w:rsidRPr="00814176" w:rsidRDefault="00C05C57" w:rsidP="00C05C57">
      <w:pPr>
        <w:pStyle w:val="ListParagraph"/>
        <w:spacing w:after="0" w:line="240" w:lineRule="auto"/>
        <w:ind w:left="360" w:hanging="360"/>
      </w:pPr>
    </w:p>
    <w:p w14:paraId="31FB808B" w14:textId="77777777" w:rsidR="00C05C57" w:rsidRPr="00814176" w:rsidRDefault="00C05C57" w:rsidP="00C05C57">
      <w:pPr>
        <w:pStyle w:val="ListParagraph"/>
        <w:numPr>
          <w:ilvl w:val="0"/>
          <w:numId w:val="33"/>
        </w:numPr>
        <w:spacing w:after="0" w:line="240" w:lineRule="auto"/>
        <w:ind w:left="360"/>
      </w:pPr>
      <w:r w:rsidRPr="00814176">
        <w:rPr>
          <w:rFonts w:cstheme="minorHAnsi"/>
          <w:color w:val="008680"/>
          <w:u w:val="single"/>
        </w:rPr>
        <w:t>Other Implementation Activities:</w:t>
      </w:r>
      <w:r w:rsidRPr="00814176">
        <w:t xml:space="preserve"> The collaborative nature of the NM RP requires regular stakeholder meetings; convening of patients, families and care givers; collaborative learning sessions and other venues for sharing.  The budget includes costs for these activities.</w:t>
      </w:r>
    </w:p>
    <w:p w14:paraId="78F2042A" w14:textId="26430AC3" w:rsidR="005F393C" w:rsidRDefault="005F393C" w:rsidP="005F393C"/>
    <w:p w14:paraId="56CAAF40" w14:textId="77777777" w:rsidR="005C5898" w:rsidRPr="000B6457" w:rsidRDefault="005C5898" w:rsidP="005C5898">
      <w:pPr>
        <w:spacing w:after="120" w:line="240" w:lineRule="auto"/>
        <w:ind w:hanging="540"/>
        <w:rPr>
          <w:rFonts w:cstheme="minorHAnsi"/>
          <w:b/>
          <w:color w:val="008680"/>
          <w:sz w:val="24"/>
          <w:szCs w:val="24"/>
        </w:rPr>
      </w:pPr>
      <w:r>
        <w:rPr>
          <w:rFonts w:cstheme="minorHAnsi"/>
          <w:b/>
          <w:color w:val="008680"/>
          <w:sz w:val="24"/>
          <w:szCs w:val="24"/>
        </w:rPr>
        <w:lastRenderedPageBreak/>
        <w:t>10.</w:t>
      </w:r>
      <w:r>
        <w:rPr>
          <w:rFonts w:cstheme="minorHAnsi"/>
          <w:b/>
          <w:color w:val="008680"/>
          <w:sz w:val="24"/>
          <w:szCs w:val="24"/>
        </w:rPr>
        <w:tab/>
      </w:r>
      <w:r w:rsidRPr="00CC501E">
        <w:rPr>
          <w:rFonts w:cstheme="minorHAnsi"/>
          <w:b/>
          <w:color w:val="008680"/>
          <w:sz w:val="24"/>
          <w:szCs w:val="24"/>
        </w:rPr>
        <w:t>Proposal</w:t>
      </w:r>
      <w:r>
        <w:rPr>
          <w:rFonts w:cstheme="minorHAnsi"/>
          <w:b/>
          <w:color w:val="008680"/>
          <w:sz w:val="24"/>
          <w:szCs w:val="24"/>
        </w:rPr>
        <w:t xml:space="preserve"> Summary</w:t>
      </w:r>
    </w:p>
    <w:tbl>
      <w:tblPr>
        <w:tblW w:w="1008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5"/>
        <w:gridCol w:w="4410"/>
        <w:gridCol w:w="2880"/>
      </w:tblGrid>
      <w:tr w:rsidR="005C5898" w:rsidRPr="00775D3A" w14:paraId="1A3BE84A" w14:textId="77777777" w:rsidTr="00EA492D">
        <w:trPr>
          <w:trHeight w:val="872"/>
        </w:trPr>
        <w:tc>
          <w:tcPr>
            <w:tcW w:w="2795" w:type="dxa"/>
            <w:tcBorders>
              <w:top w:val="single" w:sz="4" w:space="0" w:color="717171"/>
              <w:left w:val="single" w:sz="4" w:space="0" w:color="717171"/>
              <w:bottom w:val="single" w:sz="4" w:space="0" w:color="717171"/>
              <w:right w:val="single" w:sz="4" w:space="0" w:color="717171"/>
            </w:tcBorders>
            <w:shd w:val="clear" w:color="auto" w:fill="CDFFFD"/>
            <w:noWrap/>
            <w:vAlign w:val="center"/>
            <w:hideMark/>
          </w:tcPr>
          <w:p w14:paraId="38B1FF4B" w14:textId="77777777" w:rsidR="005C5898" w:rsidRPr="00274559" w:rsidRDefault="005C5898" w:rsidP="00EA492D">
            <w:pPr>
              <w:spacing w:after="0" w:line="240" w:lineRule="auto"/>
              <w:rPr>
                <w:rFonts w:ascii="Calibri" w:eastAsia="Times New Roman" w:hAnsi="Calibri" w:cs="Times New Roman"/>
                <w:color w:val="000000"/>
                <w:sz w:val="24"/>
                <w:szCs w:val="24"/>
              </w:rPr>
            </w:pPr>
            <w:r w:rsidRPr="00274559">
              <w:rPr>
                <w:rFonts w:ascii="Calibri" w:eastAsia="Times New Roman" w:hAnsi="Calibri" w:cs="Times New Roman"/>
                <w:color w:val="000000"/>
                <w:sz w:val="24"/>
                <w:szCs w:val="24"/>
              </w:rPr>
              <w:t>Hospitals/Applicants</w:t>
            </w:r>
          </w:p>
        </w:tc>
        <w:tc>
          <w:tcPr>
            <w:tcW w:w="7290" w:type="dxa"/>
            <w:gridSpan w:val="2"/>
            <w:tcBorders>
              <w:top w:val="single" w:sz="4" w:space="0" w:color="717171"/>
              <w:left w:val="single" w:sz="4" w:space="0" w:color="717171"/>
              <w:bottom w:val="single" w:sz="4" w:space="0" w:color="717171"/>
              <w:right w:val="single" w:sz="4" w:space="0" w:color="717171"/>
            </w:tcBorders>
            <w:shd w:val="clear" w:color="auto" w:fill="CDFFFD"/>
            <w:vAlign w:val="center"/>
            <w:hideMark/>
          </w:tcPr>
          <w:p w14:paraId="1F9BC04E" w14:textId="77777777" w:rsidR="005C5898" w:rsidRPr="00274559" w:rsidRDefault="005C5898" w:rsidP="00EA492D">
            <w:pPr>
              <w:spacing w:after="0" w:line="240" w:lineRule="auto"/>
              <w:rPr>
                <w:rFonts w:ascii="Calibri" w:eastAsia="Times New Roman" w:hAnsi="Calibri" w:cs="Times New Roman"/>
                <w:b/>
                <w:color w:val="000000"/>
              </w:rPr>
            </w:pPr>
            <w:r w:rsidRPr="00274559">
              <w:rPr>
                <w:rFonts w:ascii="Calibri" w:eastAsia="Times New Roman" w:hAnsi="Calibri" w:cs="Times New Roman"/>
                <w:b/>
                <w:color w:val="000000"/>
              </w:rPr>
              <w:t xml:space="preserve">Six Lead Applicants:  </w:t>
            </w:r>
          </w:p>
          <w:p w14:paraId="352D44EE" w14:textId="77777777" w:rsidR="005C5898" w:rsidRPr="00274559" w:rsidRDefault="005C5898" w:rsidP="00EA492D">
            <w:pPr>
              <w:spacing w:after="0" w:line="240" w:lineRule="auto"/>
              <w:rPr>
                <w:rFonts w:ascii="Calibri" w:eastAsia="Times New Roman" w:hAnsi="Calibri" w:cs="Times New Roman"/>
                <w:b/>
                <w:color w:val="000000"/>
              </w:rPr>
            </w:pPr>
            <w:r w:rsidRPr="00274559">
              <w:rPr>
                <w:rFonts w:ascii="Calibri" w:eastAsia="Times New Roman" w:hAnsi="Calibri" w:cs="Times New Roman"/>
                <w:b/>
                <w:color w:val="000000"/>
              </w:rPr>
              <w:t xml:space="preserve">Holy Cross Hospital, Holy Cross Germantown Hospital, </w:t>
            </w:r>
          </w:p>
          <w:p w14:paraId="24BA3B13" w14:textId="77777777" w:rsidR="005C5898" w:rsidRPr="00274559" w:rsidRDefault="005C5898" w:rsidP="00EA492D">
            <w:pPr>
              <w:spacing w:after="0" w:line="240" w:lineRule="auto"/>
              <w:rPr>
                <w:rFonts w:ascii="Calibri" w:eastAsia="Times New Roman" w:hAnsi="Calibri" w:cs="Times New Roman"/>
                <w:b/>
                <w:color w:val="000000"/>
              </w:rPr>
            </w:pPr>
            <w:r w:rsidRPr="00274559">
              <w:rPr>
                <w:rFonts w:ascii="Calibri" w:eastAsia="Times New Roman" w:hAnsi="Calibri" w:cs="Times New Roman"/>
                <w:b/>
                <w:color w:val="000000"/>
              </w:rPr>
              <w:t xml:space="preserve">Shady Grove Medical Center, Washington Adventist Hospital, </w:t>
            </w:r>
          </w:p>
          <w:p w14:paraId="17790EDD" w14:textId="77777777" w:rsidR="005C5898" w:rsidRPr="000B6457" w:rsidRDefault="005C5898" w:rsidP="00EA492D">
            <w:pPr>
              <w:spacing w:after="0" w:line="240" w:lineRule="auto"/>
              <w:rPr>
                <w:rFonts w:ascii="Calibri" w:eastAsia="Times New Roman" w:hAnsi="Calibri" w:cs="Times New Roman"/>
                <w:color w:val="000000"/>
                <w:sz w:val="24"/>
                <w:szCs w:val="24"/>
              </w:rPr>
            </w:pPr>
            <w:r w:rsidRPr="00274559">
              <w:rPr>
                <w:rFonts w:ascii="Calibri" w:eastAsia="Times New Roman" w:hAnsi="Calibri" w:cs="Times New Roman"/>
                <w:b/>
                <w:color w:val="000000"/>
              </w:rPr>
              <w:t>MedStar Montgomery Medical Center, Suburban Hospital</w:t>
            </w:r>
          </w:p>
        </w:tc>
      </w:tr>
      <w:tr w:rsidR="005C5898" w:rsidRPr="000B6457" w14:paraId="67384BD3" w14:textId="77777777" w:rsidTr="00EA492D">
        <w:trPr>
          <w:trHeight w:val="280"/>
        </w:trPr>
        <w:tc>
          <w:tcPr>
            <w:tcW w:w="2795" w:type="dxa"/>
            <w:tcBorders>
              <w:top w:val="single" w:sz="4" w:space="0" w:color="717171"/>
              <w:left w:val="single" w:sz="4" w:space="0" w:color="717171"/>
              <w:bottom w:val="single" w:sz="4" w:space="0" w:color="717171"/>
              <w:right w:val="single" w:sz="4" w:space="0" w:color="717171"/>
            </w:tcBorders>
            <w:shd w:val="clear" w:color="auto" w:fill="auto"/>
            <w:noWrap/>
            <w:vAlign w:val="center"/>
          </w:tcPr>
          <w:p w14:paraId="074B149C" w14:textId="77777777" w:rsidR="005C5898" w:rsidRPr="000B6457" w:rsidRDefault="005C5898" w:rsidP="00EA492D">
            <w:pPr>
              <w:spacing w:after="0" w:line="240" w:lineRule="auto"/>
              <w:rPr>
                <w:rFonts w:ascii="Calibri" w:eastAsia="Times New Roman" w:hAnsi="Calibri" w:cs="Times New Roman"/>
                <w:color w:val="000000"/>
              </w:rPr>
            </w:pPr>
            <w:r w:rsidRPr="000B6457">
              <w:t>Date of Submission:</w:t>
            </w:r>
          </w:p>
        </w:tc>
        <w:tc>
          <w:tcPr>
            <w:tcW w:w="7290" w:type="dxa"/>
            <w:gridSpan w:val="2"/>
            <w:tcBorders>
              <w:top w:val="single" w:sz="4" w:space="0" w:color="717171"/>
              <w:left w:val="single" w:sz="4" w:space="0" w:color="717171"/>
              <w:bottom w:val="single" w:sz="4" w:space="0" w:color="auto"/>
              <w:right w:val="single" w:sz="4" w:space="0" w:color="717171"/>
            </w:tcBorders>
            <w:shd w:val="clear" w:color="auto" w:fill="auto"/>
            <w:vAlign w:val="center"/>
          </w:tcPr>
          <w:p w14:paraId="66626136" w14:textId="77777777" w:rsidR="005C5898" w:rsidRPr="000B6457" w:rsidRDefault="005C5898" w:rsidP="00EA492D">
            <w:pPr>
              <w:spacing w:after="0" w:line="240" w:lineRule="auto"/>
              <w:ind w:left="72"/>
              <w:rPr>
                <w:rFonts w:ascii="Calibri" w:eastAsia="Times New Roman" w:hAnsi="Calibri" w:cs="Times New Roman"/>
                <w:b/>
                <w:color w:val="000000"/>
              </w:rPr>
            </w:pPr>
            <w:r w:rsidRPr="000B6457">
              <w:rPr>
                <w:rFonts w:ascii="Calibri" w:eastAsia="Times New Roman" w:hAnsi="Calibri" w:cs="Times New Roman"/>
                <w:b/>
                <w:color w:val="000000"/>
              </w:rPr>
              <w:t>December 21, 2015</w:t>
            </w:r>
          </w:p>
        </w:tc>
      </w:tr>
      <w:tr w:rsidR="005C5898" w:rsidRPr="000B6457" w14:paraId="797E9BDE" w14:textId="77777777" w:rsidTr="00EA492D">
        <w:trPr>
          <w:trHeight w:val="280"/>
        </w:trPr>
        <w:tc>
          <w:tcPr>
            <w:tcW w:w="2795" w:type="dxa"/>
            <w:tcBorders>
              <w:top w:val="single" w:sz="4" w:space="0" w:color="717171"/>
              <w:left w:val="single" w:sz="4" w:space="0" w:color="717171"/>
              <w:bottom w:val="single" w:sz="4" w:space="0" w:color="717171"/>
              <w:right w:val="single" w:sz="4" w:space="0" w:color="717171"/>
            </w:tcBorders>
            <w:shd w:val="clear" w:color="auto" w:fill="auto"/>
            <w:noWrap/>
            <w:vAlign w:val="center"/>
          </w:tcPr>
          <w:p w14:paraId="75C1DD7A" w14:textId="77777777" w:rsidR="005C5898" w:rsidRPr="000B6457" w:rsidRDefault="005C5898" w:rsidP="00EA492D">
            <w:pPr>
              <w:spacing w:after="0" w:line="240" w:lineRule="auto"/>
              <w:rPr>
                <w:rFonts w:ascii="Calibri" w:eastAsia="Times New Roman" w:hAnsi="Calibri" w:cs="Times New Roman"/>
                <w:color w:val="000000"/>
              </w:rPr>
            </w:pPr>
            <w:r w:rsidRPr="000B6457">
              <w:t>Health System</w:t>
            </w:r>
          </w:p>
        </w:tc>
        <w:tc>
          <w:tcPr>
            <w:tcW w:w="4410" w:type="dxa"/>
            <w:tcBorders>
              <w:top w:val="single" w:sz="4" w:space="0" w:color="717171"/>
              <w:left w:val="single" w:sz="4" w:space="0" w:color="717171"/>
              <w:bottom w:val="single" w:sz="4" w:space="0" w:color="717171"/>
              <w:right w:val="nil"/>
            </w:tcBorders>
            <w:shd w:val="clear" w:color="auto" w:fill="auto"/>
            <w:vAlign w:val="center"/>
          </w:tcPr>
          <w:p w14:paraId="295A8CE1" w14:textId="77777777" w:rsidR="005C5898" w:rsidRPr="000B6457" w:rsidRDefault="005C5898" w:rsidP="00EA492D">
            <w:pPr>
              <w:spacing w:after="0" w:line="240" w:lineRule="auto"/>
              <w:ind w:left="72"/>
              <w:rPr>
                <w:rFonts w:ascii="Calibri" w:eastAsia="Times New Roman" w:hAnsi="Calibri" w:cs="Times New Roman"/>
                <w:color w:val="000000"/>
                <w:u w:val="single"/>
              </w:rPr>
            </w:pPr>
            <w:r w:rsidRPr="000B6457">
              <w:rPr>
                <w:rFonts w:ascii="Calibri" w:eastAsia="Times New Roman" w:hAnsi="Calibri" w:cs="Times New Roman"/>
                <w:color w:val="000000"/>
                <w:u w:val="single"/>
              </w:rPr>
              <w:t>Hospital</w:t>
            </w:r>
          </w:p>
          <w:p w14:paraId="11DB5B73" w14:textId="77777777" w:rsidR="005C5898" w:rsidRPr="000B6457" w:rsidRDefault="005C5898" w:rsidP="00EA492D">
            <w:pPr>
              <w:spacing w:after="0" w:line="240" w:lineRule="auto"/>
              <w:ind w:left="72"/>
              <w:rPr>
                <w:rFonts w:ascii="Calibri" w:eastAsia="Times New Roman" w:hAnsi="Calibri" w:cs="Times New Roman"/>
                <w:color w:val="000000"/>
              </w:rPr>
            </w:pPr>
            <w:r w:rsidRPr="000B6457">
              <w:rPr>
                <w:rFonts w:ascii="Calibri" w:eastAsia="Times New Roman" w:hAnsi="Calibri" w:cs="Times New Roman"/>
                <w:color w:val="000000"/>
              </w:rPr>
              <w:t>Holy Cross Hospital  ………………………</w:t>
            </w:r>
            <w:r>
              <w:rPr>
                <w:rFonts w:ascii="Calibri" w:eastAsia="Times New Roman" w:hAnsi="Calibri" w:cs="Times New Roman"/>
                <w:color w:val="000000"/>
              </w:rPr>
              <w:t>…….</w:t>
            </w:r>
            <w:r w:rsidRPr="000B6457">
              <w:rPr>
                <w:rFonts w:ascii="Calibri" w:eastAsia="Times New Roman" w:hAnsi="Calibri" w:cs="Times New Roman"/>
                <w:color w:val="000000"/>
              </w:rPr>
              <w:t>…</w:t>
            </w:r>
            <w:r>
              <w:rPr>
                <w:rFonts w:ascii="Calibri" w:eastAsia="Times New Roman" w:hAnsi="Calibri" w:cs="Times New Roman"/>
                <w:color w:val="000000"/>
              </w:rPr>
              <w:t>….</w:t>
            </w:r>
            <w:r w:rsidRPr="000B6457">
              <w:rPr>
                <w:rFonts w:ascii="Calibri" w:eastAsia="Times New Roman" w:hAnsi="Calibri" w:cs="Times New Roman"/>
                <w:color w:val="000000"/>
              </w:rPr>
              <w:t>….</w:t>
            </w:r>
          </w:p>
          <w:p w14:paraId="274FF7BC" w14:textId="77777777" w:rsidR="005C5898" w:rsidRPr="000B6457" w:rsidRDefault="005C5898" w:rsidP="00EA492D">
            <w:pPr>
              <w:spacing w:after="0" w:line="240" w:lineRule="auto"/>
              <w:ind w:left="72"/>
              <w:rPr>
                <w:rFonts w:ascii="Calibri" w:eastAsia="Times New Roman" w:hAnsi="Calibri" w:cs="Times New Roman"/>
                <w:color w:val="000000"/>
              </w:rPr>
            </w:pPr>
            <w:r w:rsidRPr="000B6457">
              <w:rPr>
                <w:rFonts w:ascii="Calibri" w:eastAsia="Times New Roman" w:hAnsi="Calibri" w:cs="Times New Roman"/>
                <w:color w:val="000000"/>
              </w:rPr>
              <w:t>Holy Cross Germantown Hospital  ………</w:t>
            </w:r>
            <w:r>
              <w:rPr>
                <w:rFonts w:ascii="Calibri" w:eastAsia="Times New Roman" w:hAnsi="Calibri" w:cs="Times New Roman"/>
                <w:color w:val="000000"/>
              </w:rPr>
              <w:t>…….….</w:t>
            </w:r>
          </w:p>
          <w:p w14:paraId="41DFC089" w14:textId="77777777" w:rsidR="005C5898" w:rsidRPr="000B6457" w:rsidRDefault="005C5898" w:rsidP="00EA492D">
            <w:pPr>
              <w:spacing w:after="0" w:line="240" w:lineRule="auto"/>
              <w:ind w:left="72"/>
              <w:rPr>
                <w:rFonts w:ascii="Calibri" w:eastAsia="Times New Roman" w:hAnsi="Calibri" w:cs="Times New Roman"/>
                <w:color w:val="000000"/>
              </w:rPr>
            </w:pPr>
            <w:r w:rsidRPr="000B6457">
              <w:rPr>
                <w:rFonts w:ascii="Calibri" w:eastAsia="Times New Roman" w:hAnsi="Calibri" w:cs="Times New Roman"/>
                <w:color w:val="000000"/>
              </w:rPr>
              <w:t>Shady Grove Medical Center  ………………</w:t>
            </w:r>
            <w:r>
              <w:rPr>
                <w:rFonts w:ascii="Calibri" w:eastAsia="Times New Roman" w:hAnsi="Calibri" w:cs="Times New Roman"/>
                <w:color w:val="000000"/>
              </w:rPr>
              <w:t>……….</w:t>
            </w:r>
          </w:p>
          <w:p w14:paraId="3FEA2E6C" w14:textId="77777777" w:rsidR="005C5898" w:rsidRPr="000B6457" w:rsidRDefault="005C5898" w:rsidP="00EA492D">
            <w:pPr>
              <w:spacing w:after="0" w:line="240" w:lineRule="auto"/>
              <w:ind w:left="72"/>
              <w:rPr>
                <w:rFonts w:ascii="Calibri" w:eastAsia="Times New Roman" w:hAnsi="Calibri" w:cs="Times New Roman"/>
                <w:color w:val="000000"/>
              </w:rPr>
            </w:pPr>
            <w:r w:rsidRPr="000B6457">
              <w:rPr>
                <w:rFonts w:ascii="Calibri" w:eastAsia="Times New Roman" w:hAnsi="Calibri" w:cs="Times New Roman"/>
                <w:color w:val="000000"/>
              </w:rPr>
              <w:t>Washington Adventist Hospital  …………</w:t>
            </w:r>
            <w:r>
              <w:rPr>
                <w:rFonts w:ascii="Calibri" w:eastAsia="Times New Roman" w:hAnsi="Calibri" w:cs="Times New Roman"/>
                <w:color w:val="000000"/>
              </w:rPr>
              <w:t>…….…..</w:t>
            </w:r>
          </w:p>
          <w:p w14:paraId="1603B93B" w14:textId="77777777" w:rsidR="005C5898" w:rsidRPr="000B6457" w:rsidRDefault="005C5898" w:rsidP="00EA492D">
            <w:pPr>
              <w:spacing w:after="0" w:line="240" w:lineRule="auto"/>
              <w:ind w:left="72"/>
              <w:rPr>
                <w:rFonts w:ascii="Calibri" w:eastAsia="Times New Roman" w:hAnsi="Calibri" w:cs="Times New Roman"/>
                <w:color w:val="000000"/>
              </w:rPr>
            </w:pPr>
            <w:r w:rsidRPr="000B6457">
              <w:rPr>
                <w:rFonts w:ascii="Calibri" w:eastAsia="Times New Roman" w:hAnsi="Calibri" w:cs="Times New Roman"/>
                <w:color w:val="000000"/>
              </w:rPr>
              <w:t xml:space="preserve">MedStar Montgomery Medical Center </w:t>
            </w:r>
            <w:r>
              <w:rPr>
                <w:rFonts w:ascii="Calibri" w:eastAsia="Times New Roman" w:hAnsi="Calibri" w:cs="Times New Roman"/>
                <w:color w:val="000000"/>
              </w:rPr>
              <w:t>………...</w:t>
            </w:r>
          </w:p>
          <w:p w14:paraId="27E5D7AA" w14:textId="77777777" w:rsidR="005C5898" w:rsidRPr="000B6457" w:rsidRDefault="005C5898" w:rsidP="00EE2C1E">
            <w:pPr>
              <w:spacing w:after="80" w:line="240" w:lineRule="auto"/>
              <w:ind w:left="72"/>
              <w:rPr>
                <w:rFonts w:ascii="Calibri" w:eastAsia="Times New Roman" w:hAnsi="Calibri" w:cs="Times New Roman"/>
                <w:color w:val="000000"/>
              </w:rPr>
            </w:pPr>
            <w:r w:rsidRPr="000B6457">
              <w:rPr>
                <w:rFonts w:ascii="Calibri" w:eastAsia="Times New Roman" w:hAnsi="Calibri" w:cs="Times New Roman"/>
                <w:color w:val="000000"/>
              </w:rPr>
              <w:t>Suburban Hospital  ………………………………</w:t>
            </w:r>
            <w:r>
              <w:rPr>
                <w:rFonts w:ascii="Calibri" w:eastAsia="Times New Roman" w:hAnsi="Calibri" w:cs="Times New Roman"/>
                <w:color w:val="000000"/>
              </w:rPr>
              <w:t>……….</w:t>
            </w:r>
          </w:p>
        </w:tc>
        <w:tc>
          <w:tcPr>
            <w:tcW w:w="2880" w:type="dxa"/>
            <w:tcBorders>
              <w:top w:val="single" w:sz="4" w:space="0" w:color="auto"/>
              <w:left w:val="nil"/>
              <w:bottom w:val="single" w:sz="4" w:space="0" w:color="auto"/>
              <w:right w:val="single" w:sz="4" w:space="0" w:color="717171"/>
            </w:tcBorders>
            <w:shd w:val="clear" w:color="auto" w:fill="auto"/>
            <w:vAlign w:val="center"/>
          </w:tcPr>
          <w:p w14:paraId="378F5652" w14:textId="77777777" w:rsidR="005C5898" w:rsidRPr="000B6457" w:rsidRDefault="005C5898" w:rsidP="00EA492D">
            <w:pPr>
              <w:spacing w:after="0" w:line="240" w:lineRule="auto"/>
              <w:ind w:left="72"/>
              <w:rPr>
                <w:rFonts w:ascii="Calibri" w:eastAsia="Times New Roman" w:hAnsi="Calibri" w:cs="Times New Roman"/>
                <w:color w:val="000000"/>
                <w:u w:val="single"/>
              </w:rPr>
            </w:pPr>
            <w:r w:rsidRPr="000B6457">
              <w:rPr>
                <w:rFonts w:ascii="Calibri" w:eastAsia="Times New Roman" w:hAnsi="Calibri" w:cs="Times New Roman"/>
                <w:color w:val="000000"/>
                <w:u w:val="single"/>
              </w:rPr>
              <w:t>Health System Affiliation</w:t>
            </w:r>
          </w:p>
          <w:p w14:paraId="10EF5F29" w14:textId="77777777" w:rsidR="005C5898" w:rsidRPr="000B6457" w:rsidRDefault="005C5898" w:rsidP="00EA492D">
            <w:pPr>
              <w:spacing w:after="0" w:line="240" w:lineRule="auto"/>
              <w:ind w:left="72"/>
              <w:rPr>
                <w:rFonts w:ascii="Calibri" w:eastAsia="Times New Roman" w:hAnsi="Calibri" w:cs="Times New Roman"/>
                <w:color w:val="000000"/>
              </w:rPr>
            </w:pPr>
            <w:r w:rsidRPr="000B6457">
              <w:rPr>
                <w:rFonts w:ascii="Calibri" w:eastAsia="Times New Roman" w:hAnsi="Calibri" w:cs="Times New Roman"/>
                <w:color w:val="000000"/>
              </w:rPr>
              <w:t>Holy Cross Health</w:t>
            </w:r>
          </w:p>
          <w:p w14:paraId="4A22536D" w14:textId="77777777" w:rsidR="005C5898" w:rsidRPr="000B6457" w:rsidRDefault="005C5898" w:rsidP="00EA492D">
            <w:pPr>
              <w:spacing w:after="0" w:line="240" w:lineRule="auto"/>
              <w:ind w:left="72"/>
              <w:rPr>
                <w:rFonts w:ascii="Calibri" w:eastAsia="Times New Roman" w:hAnsi="Calibri" w:cs="Times New Roman"/>
                <w:color w:val="000000"/>
              </w:rPr>
            </w:pPr>
            <w:r w:rsidRPr="000B6457">
              <w:rPr>
                <w:rFonts w:ascii="Calibri" w:eastAsia="Times New Roman" w:hAnsi="Calibri" w:cs="Times New Roman"/>
                <w:color w:val="000000"/>
              </w:rPr>
              <w:t>Holy Cross Health</w:t>
            </w:r>
          </w:p>
          <w:p w14:paraId="21E76AE5" w14:textId="77777777" w:rsidR="005C5898" w:rsidRPr="000B6457" w:rsidRDefault="005C5898" w:rsidP="00EA492D">
            <w:pPr>
              <w:spacing w:after="0" w:line="240" w:lineRule="auto"/>
              <w:ind w:left="72"/>
              <w:rPr>
                <w:rFonts w:ascii="Calibri" w:eastAsia="Times New Roman" w:hAnsi="Calibri" w:cs="Times New Roman"/>
                <w:color w:val="000000"/>
              </w:rPr>
            </w:pPr>
            <w:r w:rsidRPr="000B6457">
              <w:rPr>
                <w:rFonts w:ascii="Calibri" w:eastAsia="Times New Roman" w:hAnsi="Calibri" w:cs="Times New Roman"/>
                <w:color w:val="000000"/>
              </w:rPr>
              <w:t>Adventist HealthCare</w:t>
            </w:r>
          </w:p>
          <w:p w14:paraId="45FC950E" w14:textId="77777777" w:rsidR="005C5898" w:rsidRPr="000B6457" w:rsidRDefault="005C5898" w:rsidP="00EA492D">
            <w:pPr>
              <w:spacing w:after="0" w:line="240" w:lineRule="auto"/>
              <w:ind w:left="72"/>
              <w:rPr>
                <w:rFonts w:ascii="Calibri" w:eastAsia="Times New Roman" w:hAnsi="Calibri" w:cs="Times New Roman"/>
                <w:color w:val="000000"/>
              </w:rPr>
            </w:pPr>
            <w:r w:rsidRPr="000B6457">
              <w:rPr>
                <w:rFonts w:ascii="Calibri" w:eastAsia="Times New Roman" w:hAnsi="Calibri" w:cs="Times New Roman"/>
                <w:color w:val="000000"/>
              </w:rPr>
              <w:t>Adventist HealthCare</w:t>
            </w:r>
          </w:p>
          <w:p w14:paraId="05EF06F7" w14:textId="77777777" w:rsidR="005C5898" w:rsidRPr="000B6457" w:rsidRDefault="005C5898" w:rsidP="00EA492D">
            <w:pPr>
              <w:spacing w:after="0" w:line="240" w:lineRule="auto"/>
              <w:ind w:left="72"/>
              <w:rPr>
                <w:rFonts w:ascii="Calibri" w:eastAsia="Times New Roman" w:hAnsi="Calibri" w:cs="Times New Roman"/>
                <w:color w:val="000000"/>
              </w:rPr>
            </w:pPr>
            <w:r w:rsidRPr="000B6457">
              <w:rPr>
                <w:rFonts w:ascii="Calibri" w:eastAsia="Times New Roman" w:hAnsi="Calibri" w:cs="Times New Roman"/>
                <w:color w:val="000000"/>
              </w:rPr>
              <w:t>MedStar Health</w:t>
            </w:r>
          </w:p>
          <w:p w14:paraId="3DEAF325" w14:textId="77777777" w:rsidR="005C5898" w:rsidRPr="000B6457" w:rsidRDefault="005C5898" w:rsidP="00EA492D">
            <w:pPr>
              <w:spacing w:after="0" w:line="240" w:lineRule="auto"/>
              <w:ind w:left="72"/>
              <w:rPr>
                <w:rFonts w:ascii="Calibri" w:eastAsia="Times New Roman" w:hAnsi="Calibri" w:cs="Times New Roman"/>
                <w:color w:val="000000"/>
              </w:rPr>
            </w:pPr>
            <w:r w:rsidRPr="000B6457">
              <w:rPr>
                <w:rFonts w:ascii="Calibri" w:eastAsia="Times New Roman" w:hAnsi="Calibri" w:cs="Times New Roman"/>
                <w:color w:val="000000"/>
              </w:rPr>
              <w:t>Johns Hopkins Medicine</w:t>
            </w:r>
          </w:p>
        </w:tc>
      </w:tr>
      <w:tr w:rsidR="005C5898" w:rsidRPr="000B6457" w14:paraId="39511C79" w14:textId="77777777" w:rsidTr="00EA492D">
        <w:trPr>
          <w:trHeight w:val="280"/>
        </w:trPr>
        <w:tc>
          <w:tcPr>
            <w:tcW w:w="2795" w:type="dxa"/>
            <w:tcBorders>
              <w:top w:val="single" w:sz="4" w:space="0" w:color="717171"/>
              <w:left w:val="single" w:sz="4" w:space="0" w:color="717171"/>
              <w:bottom w:val="single" w:sz="4" w:space="0" w:color="717171"/>
              <w:right w:val="single" w:sz="4" w:space="0" w:color="717171"/>
            </w:tcBorders>
            <w:shd w:val="clear" w:color="auto" w:fill="auto"/>
            <w:noWrap/>
            <w:vAlign w:val="center"/>
            <w:hideMark/>
          </w:tcPr>
          <w:p w14:paraId="092E9427" w14:textId="77777777" w:rsidR="005C5898" w:rsidRPr="000B6457" w:rsidRDefault="005C5898" w:rsidP="00EA492D">
            <w:pPr>
              <w:spacing w:after="0" w:line="240" w:lineRule="auto"/>
              <w:rPr>
                <w:rFonts w:ascii="Calibri" w:eastAsia="Times New Roman" w:hAnsi="Calibri" w:cs="Times New Roman"/>
                <w:color w:val="000000"/>
              </w:rPr>
            </w:pPr>
            <w:r w:rsidRPr="000B6457">
              <w:rPr>
                <w:rFonts w:ascii="Calibri" w:eastAsia="Times New Roman" w:hAnsi="Calibri" w:cs="Times New Roman"/>
                <w:color w:val="000000"/>
              </w:rPr>
              <w:t>Number of Interventions</w:t>
            </w:r>
          </w:p>
        </w:tc>
        <w:tc>
          <w:tcPr>
            <w:tcW w:w="7290" w:type="dxa"/>
            <w:gridSpan w:val="2"/>
            <w:tcBorders>
              <w:top w:val="single" w:sz="4" w:space="0" w:color="auto"/>
              <w:left w:val="single" w:sz="4" w:space="0" w:color="717171"/>
              <w:bottom w:val="single" w:sz="4" w:space="0" w:color="717171"/>
              <w:right w:val="single" w:sz="4" w:space="0" w:color="717171"/>
            </w:tcBorders>
            <w:shd w:val="clear" w:color="auto" w:fill="auto"/>
            <w:vAlign w:val="center"/>
            <w:hideMark/>
          </w:tcPr>
          <w:p w14:paraId="5AF6636C" w14:textId="77777777" w:rsidR="005C5898" w:rsidRPr="000B6457" w:rsidRDefault="005C5898" w:rsidP="00EA492D">
            <w:pPr>
              <w:spacing w:after="0" w:line="240" w:lineRule="auto"/>
              <w:ind w:left="72"/>
              <w:rPr>
                <w:rFonts w:ascii="Calibri" w:eastAsia="Times New Roman" w:hAnsi="Calibri" w:cs="Times New Roman"/>
                <w:b/>
                <w:color w:val="000000"/>
              </w:rPr>
            </w:pPr>
            <w:r w:rsidRPr="000B6457">
              <w:rPr>
                <w:rFonts w:ascii="Calibri" w:eastAsia="Times New Roman" w:hAnsi="Calibri" w:cs="Times New Roman"/>
                <w:b/>
                <w:color w:val="000000"/>
              </w:rPr>
              <w:t>Four</w:t>
            </w:r>
          </w:p>
        </w:tc>
      </w:tr>
      <w:tr w:rsidR="005C5898" w:rsidRPr="000B6457" w14:paraId="1274D0D3" w14:textId="77777777" w:rsidTr="00EA492D">
        <w:trPr>
          <w:trHeight w:val="280"/>
        </w:trPr>
        <w:tc>
          <w:tcPr>
            <w:tcW w:w="2795" w:type="dxa"/>
            <w:tcBorders>
              <w:top w:val="single" w:sz="4" w:space="0" w:color="717171"/>
              <w:left w:val="single" w:sz="4" w:space="0" w:color="717171"/>
              <w:bottom w:val="single" w:sz="4" w:space="0" w:color="717171"/>
              <w:right w:val="single" w:sz="4" w:space="0" w:color="717171"/>
            </w:tcBorders>
            <w:shd w:val="clear" w:color="auto" w:fill="auto"/>
            <w:noWrap/>
            <w:vAlign w:val="center"/>
            <w:hideMark/>
          </w:tcPr>
          <w:p w14:paraId="77BE198E" w14:textId="77777777" w:rsidR="005C5898" w:rsidRPr="000B6457" w:rsidRDefault="005C5898" w:rsidP="00EA492D">
            <w:pPr>
              <w:spacing w:after="0" w:line="240" w:lineRule="auto"/>
              <w:rPr>
                <w:rFonts w:ascii="Calibri" w:eastAsia="Times New Roman" w:hAnsi="Calibri" w:cs="Times New Roman"/>
                <w:color w:val="000000"/>
              </w:rPr>
            </w:pPr>
            <w:r w:rsidRPr="000B6457">
              <w:rPr>
                <w:rFonts w:ascii="Calibri" w:eastAsia="Times New Roman" w:hAnsi="Calibri" w:cs="Times New Roman"/>
                <w:color w:val="000000"/>
              </w:rPr>
              <w:t>Total Budget Request ($)</w:t>
            </w:r>
          </w:p>
        </w:tc>
        <w:tc>
          <w:tcPr>
            <w:tcW w:w="7290" w:type="dxa"/>
            <w:gridSpan w:val="2"/>
            <w:tcBorders>
              <w:top w:val="single" w:sz="4" w:space="0" w:color="717171"/>
              <w:left w:val="single" w:sz="4" w:space="0" w:color="717171"/>
              <w:bottom w:val="single" w:sz="4" w:space="0" w:color="717171"/>
              <w:right w:val="single" w:sz="4" w:space="0" w:color="717171"/>
            </w:tcBorders>
            <w:shd w:val="clear" w:color="auto" w:fill="auto"/>
            <w:vAlign w:val="center"/>
            <w:hideMark/>
          </w:tcPr>
          <w:p w14:paraId="52E7675A" w14:textId="77777777" w:rsidR="005C5898" w:rsidRPr="000B6457" w:rsidRDefault="005C5898" w:rsidP="00EA492D">
            <w:pPr>
              <w:spacing w:after="0" w:line="240" w:lineRule="auto"/>
              <w:ind w:left="72"/>
              <w:rPr>
                <w:rFonts w:ascii="Calibri" w:eastAsia="Times New Roman" w:hAnsi="Calibri" w:cs="Times New Roman"/>
                <w:b/>
                <w:color w:val="000000"/>
              </w:rPr>
            </w:pPr>
            <w:r w:rsidRPr="000B6457">
              <w:rPr>
                <w:rFonts w:ascii="Calibri" w:eastAsia="Times New Roman" w:hAnsi="Calibri" w:cs="Times New Roman"/>
                <w:b/>
                <w:color w:val="000000"/>
              </w:rPr>
              <w:t xml:space="preserve">$7,950,216 </w:t>
            </w:r>
          </w:p>
        </w:tc>
      </w:tr>
    </w:tbl>
    <w:p w14:paraId="267BDC10" w14:textId="77777777" w:rsidR="005C5898" w:rsidRPr="007F4326" w:rsidRDefault="005C5898" w:rsidP="005C5898">
      <w:pPr>
        <w:pStyle w:val="ListParagraph"/>
        <w:spacing w:after="0" w:line="240" w:lineRule="auto"/>
        <w:ind w:left="0"/>
        <w:rPr>
          <w:b/>
          <w:sz w:val="16"/>
          <w:szCs w:val="16"/>
        </w:rPr>
      </w:pPr>
    </w:p>
    <w:tbl>
      <w:tblPr>
        <w:tblW w:w="10095" w:type="dxa"/>
        <w:tblInd w:w="-10" w:type="dxa"/>
        <w:tblBorders>
          <w:top w:val="single" w:sz="4" w:space="0" w:color="07726F"/>
          <w:left w:val="single" w:sz="4" w:space="0" w:color="07726F"/>
          <w:bottom w:val="single" w:sz="4" w:space="0" w:color="07726F"/>
          <w:right w:val="single" w:sz="4" w:space="0" w:color="07726F"/>
          <w:insideH w:val="single" w:sz="4" w:space="0" w:color="07726F"/>
          <w:insideV w:val="single" w:sz="4" w:space="0" w:color="07726F"/>
        </w:tblBorders>
        <w:tblLayout w:type="fixed"/>
        <w:tblCellMar>
          <w:left w:w="0" w:type="dxa"/>
          <w:right w:w="0" w:type="dxa"/>
        </w:tblCellMar>
        <w:tblLook w:val="01E0" w:firstRow="1" w:lastRow="1" w:firstColumn="1" w:lastColumn="1" w:noHBand="0" w:noVBand="0"/>
      </w:tblPr>
      <w:tblGrid>
        <w:gridCol w:w="15"/>
        <w:gridCol w:w="2700"/>
        <w:gridCol w:w="990"/>
        <w:gridCol w:w="900"/>
        <w:gridCol w:w="540"/>
        <w:gridCol w:w="360"/>
        <w:gridCol w:w="900"/>
        <w:gridCol w:w="990"/>
        <w:gridCol w:w="270"/>
        <w:gridCol w:w="630"/>
        <w:gridCol w:w="900"/>
        <w:gridCol w:w="900"/>
      </w:tblGrid>
      <w:tr w:rsidR="005C5898" w:rsidRPr="00785A0B" w14:paraId="41500DD2" w14:textId="77777777" w:rsidTr="00EA492D">
        <w:trPr>
          <w:trHeight w:hRule="exact" w:val="302"/>
        </w:trPr>
        <w:tc>
          <w:tcPr>
            <w:tcW w:w="10095" w:type="dxa"/>
            <w:gridSpan w:val="12"/>
            <w:tcBorders>
              <w:top w:val="single" w:sz="4" w:space="0" w:color="07726F"/>
              <w:left w:val="single" w:sz="4" w:space="0" w:color="07726F"/>
              <w:bottom w:val="single" w:sz="4" w:space="0" w:color="07726F"/>
            </w:tcBorders>
            <w:shd w:val="clear" w:color="auto" w:fill="CDFFFD"/>
          </w:tcPr>
          <w:p w14:paraId="78B60822" w14:textId="784E6B40" w:rsidR="005C5898" w:rsidRPr="00900736" w:rsidRDefault="00EA492D" w:rsidP="00EA492D">
            <w:pPr>
              <w:spacing w:before="20" w:after="20" w:line="240" w:lineRule="auto"/>
              <w:ind w:left="187"/>
              <w:rPr>
                <w:rFonts w:asciiTheme="majorHAnsi" w:hAnsiTheme="majorHAnsi" w:cstheme="minorHAnsi"/>
                <w:b/>
              </w:rPr>
            </w:pPr>
            <w:r>
              <w:rPr>
                <w:rFonts w:cstheme="minorHAnsi"/>
                <w:b/>
              </w:rPr>
              <w:t xml:space="preserve">1.  </w:t>
            </w:r>
            <w:r w:rsidR="005C5898" w:rsidRPr="00900736">
              <w:rPr>
                <w:rFonts w:cstheme="minorHAnsi"/>
                <w:b/>
              </w:rPr>
              <w:t>Target Patient Population</w:t>
            </w:r>
            <w:r w:rsidR="005C5898" w:rsidRPr="00900736">
              <w:rPr>
                <w:rFonts w:asciiTheme="majorHAnsi" w:hAnsiTheme="majorHAnsi" w:cstheme="minorHAnsi"/>
                <w:b/>
              </w:rPr>
              <w:t xml:space="preserve">   </w:t>
            </w:r>
          </w:p>
          <w:p w14:paraId="7A62F4A3" w14:textId="77777777" w:rsidR="005C5898" w:rsidRPr="00785A0B" w:rsidRDefault="005C5898" w:rsidP="00EA492D">
            <w:pPr>
              <w:spacing w:after="0" w:line="240" w:lineRule="auto"/>
              <w:jc w:val="center"/>
              <w:rPr>
                <w:sz w:val="24"/>
                <w:szCs w:val="24"/>
              </w:rPr>
            </w:pPr>
          </w:p>
        </w:tc>
      </w:tr>
      <w:tr w:rsidR="005C5898" w:rsidRPr="00B23106" w14:paraId="23323E02" w14:textId="77777777" w:rsidTr="00EA492D">
        <w:trPr>
          <w:trHeight w:hRule="exact" w:val="910"/>
        </w:trPr>
        <w:tc>
          <w:tcPr>
            <w:tcW w:w="10095" w:type="dxa"/>
            <w:gridSpan w:val="12"/>
            <w:tcBorders>
              <w:top w:val="single" w:sz="4" w:space="0" w:color="07726F"/>
              <w:left w:val="single" w:sz="4" w:space="0" w:color="07726F"/>
              <w:bottom w:val="single" w:sz="4" w:space="0" w:color="04716E"/>
            </w:tcBorders>
          </w:tcPr>
          <w:p w14:paraId="372F0DD4" w14:textId="77777777" w:rsidR="005C5898" w:rsidRPr="00EA492D" w:rsidRDefault="005C5898" w:rsidP="00EA492D">
            <w:pPr>
              <w:spacing w:before="80" w:after="80" w:line="240" w:lineRule="auto"/>
              <w:ind w:left="101"/>
              <w:rPr>
                <w:sz w:val="21"/>
                <w:szCs w:val="21"/>
              </w:rPr>
            </w:pPr>
            <w:r w:rsidRPr="00EA492D">
              <w:rPr>
                <w:rFonts w:eastAsia="Calibri" w:cstheme="minorHAnsi"/>
                <w:sz w:val="21"/>
                <w:szCs w:val="21"/>
              </w:rPr>
              <w:t xml:space="preserve">The geographic scope of services consists of the Maryland ZIP codes that represent the residence of 80% of the combined patient discharges across all six lead hospitals. </w:t>
            </w:r>
            <w:r w:rsidRPr="00EA492D">
              <w:rPr>
                <w:rFonts w:ascii="Calibri" w:eastAsia="Calibri" w:hAnsi="Calibri"/>
                <w:sz w:val="21"/>
                <w:szCs w:val="21"/>
              </w:rPr>
              <w:t>These ZIP codes contain the incorporated cities: Gaithersburg, Rockville, Takoma Park, College Park, Glenarden, Greenbelt, Hyattsville, Laurel, and New Carrolton.</w:t>
            </w:r>
          </w:p>
        </w:tc>
      </w:tr>
      <w:tr w:rsidR="005C5898" w:rsidRPr="00B23106" w14:paraId="5C4FB297" w14:textId="77777777" w:rsidTr="00EA492D">
        <w:trPr>
          <w:trHeight w:hRule="exact" w:val="577"/>
        </w:trPr>
        <w:tc>
          <w:tcPr>
            <w:tcW w:w="2715" w:type="dxa"/>
            <w:gridSpan w:val="2"/>
            <w:tcBorders>
              <w:top w:val="single" w:sz="4" w:space="0" w:color="07726F"/>
              <w:left w:val="single" w:sz="4" w:space="0" w:color="07726F"/>
              <w:bottom w:val="single" w:sz="4" w:space="0" w:color="07726F"/>
            </w:tcBorders>
            <w:shd w:val="clear" w:color="auto" w:fill="auto"/>
          </w:tcPr>
          <w:p w14:paraId="59818AD9" w14:textId="77777777" w:rsidR="005C5898" w:rsidRPr="00EA492D" w:rsidRDefault="005C5898" w:rsidP="00EA492D">
            <w:pPr>
              <w:spacing w:before="20" w:after="20" w:line="240" w:lineRule="auto"/>
              <w:ind w:left="11"/>
              <w:jc w:val="center"/>
              <w:rPr>
                <w:rFonts w:cstheme="minorHAnsi"/>
                <w:b/>
                <w:sz w:val="21"/>
                <w:szCs w:val="21"/>
              </w:rPr>
            </w:pPr>
            <w:r w:rsidRPr="00EA492D">
              <w:rPr>
                <w:rFonts w:cstheme="minorHAnsi"/>
                <w:b/>
                <w:sz w:val="21"/>
                <w:szCs w:val="21"/>
              </w:rPr>
              <w:t xml:space="preserve">Health Stabilization </w:t>
            </w:r>
          </w:p>
          <w:p w14:paraId="59B8828B" w14:textId="77777777" w:rsidR="005C5898" w:rsidRPr="00EA492D" w:rsidRDefault="005C5898" w:rsidP="00EA492D">
            <w:pPr>
              <w:spacing w:before="20" w:after="20" w:line="240" w:lineRule="auto"/>
              <w:ind w:left="11"/>
              <w:jc w:val="center"/>
              <w:rPr>
                <w:rFonts w:cstheme="minorHAnsi"/>
                <w:b/>
                <w:sz w:val="21"/>
                <w:szCs w:val="21"/>
              </w:rPr>
            </w:pPr>
            <w:r w:rsidRPr="00EA492D">
              <w:rPr>
                <w:rFonts w:cstheme="minorHAnsi"/>
                <w:b/>
                <w:sz w:val="21"/>
                <w:szCs w:val="21"/>
              </w:rPr>
              <w:t>for Seniors</w:t>
            </w:r>
          </w:p>
        </w:tc>
        <w:tc>
          <w:tcPr>
            <w:tcW w:w="2430" w:type="dxa"/>
            <w:gridSpan w:val="3"/>
            <w:tcBorders>
              <w:top w:val="single" w:sz="4" w:space="0" w:color="07726F"/>
              <w:bottom w:val="single" w:sz="4" w:space="0" w:color="07726F"/>
            </w:tcBorders>
            <w:shd w:val="clear" w:color="auto" w:fill="auto"/>
          </w:tcPr>
          <w:p w14:paraId="1674F4ED" w14:textId="77777777" w:rsidR="005C5898" w:rsidRPr="00EA492D" w:rsidRDefault="005C5898" w:rsidP="00EA492D">
            <w:pPr>
              <w:spacing w:before="20" w:after="20" w:line="240" w:lineRule="auto"/>
              <w:ind w:left="11"/>
              <w:jc w:val="center"/>
              <w:rPr>
                <w:rFonts w:cstheme="minorHAnsi"/>
                <w:b/>
                <w:sz w:val="21"/>
                <w:szCs w:val="21"/>
              </w:rPr>
            </w:pPr>
            <w:r w:rsidRPr="00EA492D">
              <w:rPr>
                <w:rFonts w:cstheme="minorHAnsi"/>
                <w:b/>
                <w:sz w:val="21"/>
                <w:szCs w:val="21"/>
              </w:rPr>
              <w:t xml:space="preserve">Hospital Care </w:t>
            </w:r>
          </w:p>
          <w:p w14:paraId="1FE4E731" w14:textId="77777777" w:rsidR="005C5898" w:rsidRPr="00EA492D" w:rsidRDefault="005C5898" w:rsidP="00EA492D">
            <w:pPr>
              <w:spacing w:before="20" w:after="20" w:line="240" w:lineRule="auto"/>
              <w:ind w:left="11"/>
              <w:jc w:val="center"/>
              <w:rPr>
                <w:rFonts w:cstheme="minorHAnsi"/>
                <w:b/>
                <w:sz w:val="21"/>
                <w:szCs w:val="21"/>
              </w:rPr>
            </w:pPr>
            <w:r w:rsidRPr="00EA492D">
              <w:rPr>
                <w:rFonts w:cstheme="minorHAnsi"/>
                <w:b/>
                <w:sz w:val="21"/>
                <w:szCs w:val="21"/>
              </w:rPr>
              <w:t>Transition Programs</w:t>
            </w:r>
          </w:p>
        </w:tc>
        <w:tc>
          <w:tcPr>
            <w:tcW w:w="2520" w:type="dxa"/>
            <w:gridSpan w:val="4"/>
            <w:tcBorders>
              <w:top w:val="single" w:sz="4" w:space="0" w:color="07726F"/>
              <w:bottom w:val="single" w:sz="4" w:space="0" w:color="07726F"/>
            </w:tcBorders>
            <w:shd w:val="clear" w:color="auto" w:fill="auto"/>
          </w:tcPr>
          <w:p w14:paraId="2B85F408" w14:textId="77777777" w:rsidR="005C5898" w:rsidRPr="00EA492D" w:rsidRDefault="005C5898" w:rsidP="00EA492D">
            <w:pPr>
              <w:spacing w:before="20" w:after="20" w:line="240" w:lineRule="auto"/>
              <w:ind w:left="11"/>
              <w:jc w:val="center"/>
              <w:rPr>
                <w:rFonts w:cstheme="minorHAnsi"/>
                <w:b/>
                <w:sz w:val="21"/>
                <w:szCs w:val="21"/>
              </w:rPr>
            </w:pPr>
            <w:r w:rsidRPr="00EA492D">
              <w:rPr>
                <w:rFonts w:cstheme="minorHAnsi"/>
                <w:b/>
                <w:sz w:val="21"/>
                <w:szCs w:val="21"/>
              </w:rPr>
              <w:t xml:space="preserve">Post-Acute Specialty Care </w:t>
            </w:r>
          </w:p>
          <w:p w14:paraId="4CEF9758" w14:textId="77777777" w:rsidR="005C5898" w:rsidRPr="00EA492D" w:rsidRDefault="005C5898" w:rsidP="00EA492D">
            <w:pPr>
              <w:spacing w:before="20" w:after="20" w:line="240" w:lineRule="auto"/>
              <w:ind w:left="11"/>
              <w:jc w:val="center"/>
              <w:rPr>
                <w:rFonts w:cstheme="minorHAnsi"/>
                <w:b/>
                <w:sz w:val="21"/>
                <w:szCs w:val="21"/>
              </w:rPr>
            </w:pPr>
            <w:r w:rsidRPr="00EA492D">
              <w:rPr>
                <w:rFonts w:cstheme="minorHAnsi"/>
                <w:b/>
                <w:sz w:val="21"/>
                <w:szCs w:val="21"/>
              </w:rPr>
              <w:t>Ineligible-Uninsured</w:t>
            </w:r>
          </w:p>
        </w:tc>
        <w:tc>
          <w:tcPr>
            <w:tcW w:w="2430" w:type="dxa"/>
            <w:gridSpan w:val="3"/>
            <w:tcBorders>
              <w:top w:val="single" w:sz="4" w:space="0" w:color="07726F"/>
              <w:bottom w:val="single" w:sz="4" w:space="0" w:color="07726F"/>
            </w:tcBorders>
            <w:shd w:val="clear" w:color="auto" w:fill="auto"/>
          </w:tcPr>
          <w:p w14:paraId="1E8DECE7" w14:textId="77777777" w:rsidR="005C5898" w:rsidRPr="00EA492D" w:rsidRDefault="005C5898" w:rsidP="00EA492D">
            <w:pPr>
              <w:spacing w:before="20" w:after="20" w:line="240" w:lineRule="auto"/>
              <w:ind w:left="11"/>
              <w:jc w:val="center"/>
              <w:rPr>
                <w:rFonts w:cstheme="minorHAnsi"/>
                <w:b/>
                <w:sz w:val="21"/>
                <w:szCs w:val="21"/>
              </w:rPr>
            </w:pPr>
            <w:r w:rsidRPr="00EA492D">
              <w:rPr>
                <w:rFonts w:cstheme="minorHAnsi"/>
                <w:b/>
                <w:sz w:val="21"/>
                <w:szCs w:val="21"/>
              </w:rPr>
              <w:t>Service Capacity Building</w:t>
            </w:r>
          </w:p>
          <w:p w14:paraId="45C61CE7" w14:textId="77777777" w:rsidR="005C5898" w:rsidRPr="00EA492D" w:rsidRDefault="005C5898" w:rsidP="00EA492D">
            <w:pPr>
              <w:spacing w:before="20" w:after="20" w:line="240" w:lineRule="auto"/>
              <w:ind w:left="11"/>
              <w:jc w:val="center"/>
              <w:rPr>
                <w:rFonts w:cstheme="minorHAnsi"/>
                <w:b/>
                <w:sz w:val="21"/>
                <w:szCs w:val="21"/>
              </w:rPr>
            </w:pPr>
            <w:r w:rsidRPr="00EA492D">
              <w:rPr>
                <w:rFonts w:cstheme="minorHAnsi"/>
                <w:b/>
                <w:sz w:val="21"/>
                <w:szCs w:val="21"/>
              </w:rPr>
              <w:t>for Severely Mentally Ill</w:t>
            </w:r>
          </w:p>
        </w:tc>
      </w:tr>
      <w:tr w:rsidR="005C5898" w:rsidRPr="00B23106" w14:paraId="364AC6EA" w14:textId="77777777" w:rsidTr="00EA492D">
        <w:trPr>
          <w:trHeight w:hRule="exact" w:val="2476"/>
        </w:trPr>
        <w:tc>
          <w:tcPr>
            <w:tcW w:w="2715" w:type="dxa"/>
            <w:gridSpan w:val="2"/>
            <w:tcBorders>
              <w:top w:val="single" w:sz="4" w:space="0" w:color="07726F"/>
              <w:left w:val="single" w:sz="4" w:space="0" w:color="07726F"/>
              <w:bottom w:val="single" w:sz="4" w:space="0" w:color="04716E"/>
            </w:tcBorders>
          </w:tcPr>
          <w:p w14:paraId="7883418A" w14:textId="45FE2DF1" w:rsidR="005C5898" w:rsidRPr="00EA492D" w:rsidRDefault="005C5898" w:rsidP="00EA492D">
            <w:pPr>
              <w:spacing w:before="80" w:after="80" w:line="240" w:lineRule="auto"/>
              <w:ind w:left="101"/>
              <w:rPr>
                <w:sz w:val="21"/>
                <w:szCs w:val="21"/>
              </w:rPr>
            </w:pPr>
            <w:r w:rsidRPr="00EA492D">
              <w:rPr>
                <w:sz w:val="21"/>
                <w:szCs w:val="21"/>
              </w:rPr>
              <w:t xml:space="preserve">Medicare and Dually </w:t>
            </w:r>
            <w:r w:rsidR="001C65A3" w:rsidRPr="00EA492D">
              <w:rPr>
                <w:sz w:val="21"/>
                <w:szCs w:val="21"/>
              </w:rPr>
              <w:t>Eligible, Age</w:t>
            </w:r>
            <w:r w:rsidRPr="00EA492D">
              <w:rPr>
                <w:sz w:val="21"/>
                <w:szCs w:val="21"/>
              </w:rPr>
              <w:t xml:space="preserve"> 65+</w:t>
            </w:r>
          </w:p>
          <w:p w14:paraId="5E76408B" w14:textId="77777777" w:rsidR="005C5898" w:rsidRPr="00EA492D" w:rsidRDefault="005C5898" w:rsidP="005C5898">
            <w:pPr>
              <w:pStyle w:val="ListParagraph"/>
              <w:numPr>
                <w:ilvl w:val="0"/>
                <w:numId w:val="34"/>
              </w:numPr>
              <w:spacing w:after="0" w:line="240" w:lineRule="auto"/>
              <w:ind w:left="371" w:hanging="180"/>
              <w:rPr>
                <w:sz w:val="21"/>
                <w:szCs w:val="21"/>
              </w:rPr>
            </w:pPr>
            <w:r w:rsidRPr="00EA492D">
              <w:rPr>
                <w:sz w:val="21"/>
                <w:szCs w:val="21"/>
              </w:rPr>
              <w:t>Seniors in community, unstable health, chronic illness, at risk of PAU</w:t>
            </w:r>
          </w:p>
          <w:p w14:paraId="7997069C" w14:textId="77777777" w:rsidR="005C5898" w:rsidRPr="00EA492D" w:rsidRDefault="005C5898" w:rsidP="005C5898">
            <w:pPr>
              <w:pStyle w:val="ListParagraph"/>
              <w:numPr>
                <w:ilvl w:val="0"/>
                <w:numId w:val="34"/>
              </w:numPr>
              <w:spacing w:after="0" w:line="240" w:lineRule="auto"/>
              <w:ind w:left="371" w:hanging="180"/>
              <w:rPr>
                <w:sz w:val="21"/>
                <w:szCs w:val="21"/>
              </w:rPr>
            </w:pPr>
            <w:r w:rsidRPr="00EA492D">
              <w:rPr>
                <w:sz w:val="21"/>
                <w:szCs w:val="21"/>
              </w:rPr>
              <w:t>Seniors discharged from hospital-to-SNF-to-home, at high risk of readmission</w:t>
            </w:r>
          </w:p>
        </w:tc>
        <w:tc>
          <w:tcPr>
            <w:tcW w:w="2430" w:type="dxa"/>
            <w:gridSpan w:val="3"/>
            <w:tcBorders>
              <w:top w:val="single" w:sz="4" w:space="0" w:color="07726F"/>
              <w:bottom w:val="single" w:sz="4" w:space="0" w:color="04716E"/>
            </w:tcBorders>
          </w:tcPr>
          <w:p w14:paraId="31E58103" w14:textId="77777777" w:rsidR="005C5898" w:rsidRPr="00EA492D" w:rsidRDefault="005C5898" w:rsidP="00EA492D">
            <w:pPr>
              <w:spacing w:before="80" w:after="80" w:line="240" w:lineRule="auto"/>
              <w:ind w:left="101"/>
              <w:rPr>
                <w:sz w:val="21"/>
                <w:szCs w:val="21"/>
              </w:rPr>
            </w:pPr>
            <w:r w:rsidRPr="00EA492D">
              <w:rPr>
                <w:sz w:val="21"/>
                <w:szCs w:val="21"/>
              </w:rPr>
              <w:t>All Payer</w:t>
            </w:r>
          </w:p>
          <w:p w14:paraId="4C93311F" w14:textId="77777777" w:rsidR="005C5898" w:rsidRPr="00EA492D" w:rsidRDefault="005C5898" w:rsidP="00EA492D">
            <w:pPr>
              <w:spacing w:before="80" w:after="80" w:line="240" w:lineRule="auto"/>
              <w:ind w:left="101"/>
              <w:rPr>
                <w:sz w:val="21"/>
                <w:szCs w:val="21"/>
              </w:rPr>
            </w:pPr>
            <w:r w:rsidRPr="00EA492D">
              <w:rPr>
                <w:sz w:val="21"/>
                <w:szCs w:val="21"/>
              </w:rPr>
              <w:t xml:space="preserve">Patients discharged from hospital-to-home </w:t>
            </w:r>
          </w:p>
          <w:p w14:paraId="45D054B8" w14:textId="77777777" w:rsidR="005C5898" w:rsidRPr="00EA492D" w:rsidRDefault="005C5898" w:rsidP="005C5898">
            <w:pPr>
              <w:pStyle w:val="ListParagraph"/>
              <w:numPr>
                <w:ilvl w:val="0"/>
                <w:numId w:val="34"/>
              </w:numPr>
              <w:spacing w:after="0" w:line="240" w:lineRule="auto"/>
              <w:ind w:left="371" w:hanging="180"/>
              <w:rPr>
                <w:sz w:val="21"/>
                <w:szCs w:val="21"/>
              </w:rPr>
            </w:pPr>
            <w:r w:rsidRPr="00EA492D">
              <w:rPr>
                <w:sz w:val="21"/>
                <w:szCs w:val="21"/>
              </w:rPr>
              <w:t xml:space="preserve">High utilizers </w:t>
            </w:r>
          </w:p>
          <w:p w14:paraId="644EE43E" w14:textId="77777777" w:rsidR="005C5898" w:rsidRPr="00EA492D" w:rsidRDefault="005C5898" w:rsidP="005C5898">
            <w:pPr>
              <w:pStyle w:val="ListParagraph"/>
              <w:numPr>
                <w:ilvl w:val="0"/>
                <w:numId w:val="34"/>
              </w:numPr>
              <w:spacing w:after="0" w:line="240" w:lineRule="auto"/>
              <w:ind w:left="371" w:hanging="180"/>
              <w:rPr>
                <w:sz w:val="21"/>
                <w:szCs w:val="21"/>
              </w:rPr>
            </w:pPr>
            <w:r w:rsidRPr="00EA492D">
              <w:rPr>
                <w:sz w:val="21"/>
                <w:szCs w:val="21"/>
              </w:rPr>
              <w:t>High risk of re-admit</w:t>
            </w:r>
          </w:p>
          <w:p w14:paraId="419710B7" w14:textId="77777777" w:rsidR="005C5898" w:rsidRPr="00EA492D" w:rsidRDefault="005C5898" w:rsidP="00EA492D">
            <w:pPr>
              <w:spacing w:before="80" w:after="80" w:line="240" w:lineRule="auto"/>
              <w:ind w:left="101"/>
              <w:rPr>
                <w:sz w:val="21"/>
                <w:szCs w:val="21"/>
              </w:rPr>
            </w:pPr>
            <w:r w:rsidRPr="00EA492D">
              <w:rPr>
                <w:sz w:val="21"/>
                <w:szCs w:val="21"/>
              </w:rPr>
              <w:t>Each hospital uses risk assessment criteria to select patients.</w:t>
            </w:r>
          </w:p>
        </w:tc>
        <w:tc>
          <w:tcPr>
            <w:tcW w:w="2520" w:type="dxa"/>
            <w:gridSpan w:val="4"/>
            <w:tcBorders>
              <w:top w:val="single" w:sz="4" w:space="0" w:color="07726F"/>
              <w:bottom w:val="single" w:sz="4" w:space="0" w:color="04716E"/>
            </w:tcBorders>
          </w:tcPr>
          <w:p w14:paraId="5B690F6D" w14:textId="77777777" w:rsidR="005C5898" w:rsidRPr="00EA492D" w:rsidRDefault="005C5898" w:rsidP="00EA492D">
            <w:pPr>
              <w:spacing w:before="80" w:after="80" w:line="240" w:lineRule="auto"/>
              <w:ind w:left="101"/>
              <w:rPr>
                <w:sz w:val="21"/>
                <w:szCs w:val="21"/>
              </w:rPr>
            </w:pPr>
            <w:r w:rsidRPr="00EA492D">
              <w:rPr>
                <w:sz w:val="21"/>
                <w:szCs w:val="21"/>
              </w:rPr>
              <w:t xml:space="preserve">Uninsured patients ineligible for ACA plans or Medicaid </w:t>
            </w:r>
          </w:p>
          <w:p w14:paraId="6881A55B" w14:textId="77777777" w:rsidR="005C5898" w:rsidRPr="00EA492D" w:rsidRDefault="005C5898" w:rsidP="00EA492D">
            <w:pPr>
              <w:spacing w:before="80" w:after="80" w:line="240" w:lineRule="auto"/>
              <w:ind w:left="101"/>
              <w:rPr>
                <w:sz w:val="21"/>
                <w:szCs w:val="21"/>
              </w:rPr>
            </w:pPr>
            <w:r w:rsidRPr="00EA492D">
              <w:rPr>
                <w:sz w:val="21"/>
                <w:szCs w:val="21"/>
              </w:rPr>
              <w:t xml:space="preserve">Discharged with specialty care needs </w:t>
            </w:r>
          </w:p>
          <w:p w14:paraId="50B18F51" w14:textId="77777777" w:rsidR="005C5898" w:rsidRPr="00EA492D" w:rsidRDefault="005C5898" w:rsidP="005C5898">
            <w:pPr>
              <w:pStyle w:val="ListParagraph"/>
              <w:numPr>
                <w:ilvl w:val="0"/>
                <w:numId w:val="34"/>
              </w:numPr>
              <w:spacing w:after="0" w:line="240" w:lineRule="auto"/>
              <w:ind w:left="371" w:hanging="180"/>
              <w:rPr>
                <w:sz w:val="21"/>
                <w:szCs w:val="21"/>
              </w:rPr>
            </w:pPr>
            <w:r w:rsidRPr="00EA492D">
              <w:rPr>
                <w:sz w:val="21"/>
                <w:szCs w:val="21"/>
              </w:rPr>
              <w:t xml:space="preserve">High utilizers </w:t>
            </w:r>
          </w:p>
          <w:p w14:paraId="46D3E88C" w14:textId="77777777" w:rsidR="005C5898" w:rsidRPr="00EA492D" w:rsidRDefault="005C5898" w:rsidP="005C5898">
            <w:pPr>
              <w:pStyle w:val="ListParagraph"/>
              <w:numPr>
                <w:ilvl w:val="0"/>
                <w:numId w:val="34"/>
              </w:numPr>
              <w:spacing w:after="0" w:line="240" w:lineRule="auto"/>
              <w:ind w:left="371" w:hanging="180"/>
              <w:rPr>
                <w:sz w:val="21"/>
                <w:szCs w:val="21"/>
              </w:rPr>
            </w:pPr>
            <w:r w:rsidRPr="00EA492D">
              <w:rPr>
                <w:sz w:val="21"/>
                <w:szCs w:val="21"/>
              </w:rPr>
              <w:t>High risk of re-admit or PAU</w:t>
            </w:r>
          </w:p>
          <w:p w14:paraId="4A8D1FB2" w14:textId="77777777" w:rsidR="005C5898" w:rsidRPr="00EA492D" w:rsidRDefault="005C5898" w:rsidP="00EA492D">
            <w:pPr>
              <w:pStyle w:val="ListParagraph"/>
              <w:spacing w:after="0" w:line="240" w:lineRule="auto"/>
              <w:ind w:left="371"/>
              <w:rPr>
                <w:sz w:val="21"/>
                <w:szCs w:val="21"/>
              </w:rPr>
            </w:pPr>
          </w:p>
          <w:p w14:paraId="2305CB87" w14:textId="77777777" w:rsidR="005C5898" w:rsidRPr="00EA492D" w:rsidRDefault="005C5898" w:rsidP="00EA492D">
            <w:pPr>
              <w:pStyle w:val="ListParagraph"/>
              <w:spacing w:after="0" w:line="240" w:lineRule="auto"/>
              <w:ind w:left="371"/>
              <w:rPr>
                <w:sz w:val="21"/>
                <w:szCs w:val="21"/>
              </w:rPr>
            </w:pPr>
          </w:p>
          <w:p w14:paraId="305DC80B" w14:textId="77777777" w:rsidR="005C5898" w:rsidRPr="00EA492D" w:rsidRDefault="005C5898" w:rsidP="00EA492D">
            <w:pPr>
              <w:pStyle w:val="ListParagraph"/>
              <w:spacing w:after="0" w:line="240" w:lineRule="auto"/>
              <w:ind w:left="371"/>
              <w:rPr>
                <w:sz w:val="21"/>
                <w:szCs w:val="21"/>
              </w:rPr>
            </w:pPr>
          </w:p>
          <w:p w14:paraId="18D02B36" w14:textId="77777777" w:rsidR="005C5898" w:rsidRPr="00EA492D" w:rsidRDefault="005C5898" w:rsidP="00EA492D">
            <w:pPr>
              <w:spacing w:before="80" w:after="80" w:line="240" w:lineRule="auto"/>
              <w:ind w:left="101"/>
              <w:rPr>
                <w:sz w:val="21"/>
                <w:szCs w:val="21"/>
              </w:rPr>
            </w:pPr>
          </w:p>
        </w:tc>
        <w:tc>
          <w:tcPr>
            <w:tcW w:w="2430" w:type="dxa"/>
            <w:gridSpan w:val="3"/>
            <w:tcBorders>
              <w:top w:val="single" w:sz="4" w:space="0" w:color="07726F"/>
              <w:bottom w:val="single" w:sz="4" w:space="0" w:color="04716E"/>
            </w:tcBorders>
          </w:tcPr>
          <w:p w14:paraId="05166899" w14:textId="77777777" w:rsidR="005C5898" w:rsidRPr="00EA492D" w:rsidRDefault="005C5898" w:rsidP="00EA492D">
            <w:pPr>
              <w:spacing w:before="80" w:after="80" w:line="240" w:lineRule="auto"/>
              <w:ind w:left="101"/>
              <w:rPr>
                <w:sz w:val="21"/>
                <w:szCs w:val="21"/>
              </w:rPr>
            </w:pPr>
            <w:r w:rsidRPr="00EA492D">
              <w:rPr>
                <w:sz w:val="21"/>
                <w:szCs w:val="21"/>
              </w:rPr>
              <w:t>Medicaid and Dually Eligible, all ages</w:t>
            </w:r>
          </w:p>
          <w:p w14:paraId="47B76EFA" w14:textId="77777777" w:rsidR="005C5898" w:rsidRPr="00EA492D" w:rsidRDefault="005C5898" w:rsidP="00EA492D">
            <w:pPr>
              <w:spacing w:before="80" w:after="80" w:line="240" w:lineRule="auto"/>
              <w:ind w:left="101"/>
              <w:rPr>
                <w:sz w:val="21"/>
                <w:szCs w:val="21"/>
              </w:rPr>
            </w:pPr>
            <w:r w:rsidRPr="00EA492D">
              <w:rPr>
                <w:sz w:val="21"/>
                <w:szCs w:val="21"/>
              </w:rPr>
              <w:t>Patients with severe behavioral health diagnoses</w:t>
            </w:r>
          </w:p>
          <w:p w14:paraId="63294BE7" w14:textId="77777777" w:rsidR="005C5898" w:rsidRPr="00EA492D" w:rsidRDefault="005C5898" w:rsidP="005C5898">
            <w:pPr>
              <w:pStyle w:val="ListParagraph"/>
              <w:numPr>
                <w:ilvl w:val="0"/>
                <w:numId w:val="34"/>
              </w:numPr>
              <w:spacing w:after="0" w:line="240" w:lineRule="auto"/>
              <w:ind w:left="371" w:hanging="180"/>
              <w:rPr>
                <w:sz w:val="21"/>
                <w:szCs w:val="21"/>
              </w:rPr>
            </w:pPr>
            <w:r w:rsidRPr="00EA492D">
              <w:rPr>
                <w:sz w:val="21"/>
                <w:szCs w:val="21"/>
              </w:rPr>
              <w:t xml:space="preserve">High utilizers </w:t>
            </w:r>
          </w:p>
          <w:p w14:paraId="4251CA04" w14:textId="77777777" w:rsidR="005C5898" w:rsidRPr="00EA492D" w:rsidRDefault="005C5898" w:rsidP="005C5898">
            <w:pPr>
              <w:pStyle w:val="ListParagraph"/>
              <w:numPr>
                <w:ilvl w:val="0"/>
                <w:numId w:val="34"/>
              </w:numPr>
              <w:spacing w:after="0" w:line="240" w:lineRule="auto"/>
              <w:ind w:left="371" w:hanging="180"/>
              <w:rPr>
                <w:sz w:val="21"/>
                <w:szCs w:val="21"/>
              </w:rPr>
            </w:pPr>
            <w:r w:rsidRPr="00EA492D">
              <w:rPr>
                <w:sz w:val="21"/>
                <w:szCs w:val="21"/>
              </w:rPr>
              <w:t>High risk of re-admit or PAU</w:t>
            </w:r>
          </w:p>
          <w:p w14:paraId="56BFC0E9" w14:textId="77777777" w:rsidR="005C5898" w:rsidRPr="00EA492D" w:rsidRDefault="005C5898" w:rsidP="00EA492D">
            <w:pPr>
              <w:pStyle w:val="ListParagraph"/>
              <w:spacing w:after="0" w:line="240" w:lineRule="auto"/>
              <w:ind w:left="371"/>
              <w:rPr>
                <w:sz w:val="21"/>
                <w:szCs w:val="21"/>
              </w:rPr>
            </w:pPr>
          </w:p>
          <w:p w14:paraId="15589319" w14:textId="77777777" w:rsidR="005C5898" w:rsidRPr="00EA492D" w:rsidRDefault="005C5898" w:rsidP="00EA492D">
            <w:pPr>
              <w:spacing w:before="80" w:after="80" w:line="240" w:lineRule="auto"/>
              <w:ind w:left="101"/>
              <w:rPr>
                <w:sz w:val="21"/>
                <w:szCs w:val="21"/>
              </w:rPr>
            </w:pPr>
          </w:p>
          <w:p w14:paraId="020FE181" w14:textId="77777777" w:rsidR="005C5898" w:rsidRPr="00EA492D" w:rsidRDefault="005C5898" w:rsidP="00EA492D">
            <w:pPr>
              <w:spacing w:before="80" w:after="80" w:line="240" w:lineRule="auto"/>
              <w:ind w:left="101"/>
              <w:rPr>
                <w:sz w:val="21"/>
                <w:szCs w:val="21"/>
              </w:rPr>
            </w:pPr>
          </w:p>
        </w:tc>
      </w:tr>
      <w:tr w:rsidR="005C5898" w:rsidRPr="00785A0B" w14:paraId="24EA7FE4" w14:textId="77777777" w:rsidTr="00EA492D">
        <w:trPr>
          <w:trHeight w:hRule="exact" w:val="343"/>
        </w:trPr>
        <w:tc>
          <w:tcPr>
            <w:tcW w:w="10095" w:type="dxa"/>
            <w:gridSpan w:val="12"/>
            <w:tcBorders>
              <w:top w:val="single" w:sz="4" w:space="0" w:color="04716E"/>
              <w:left w:val="single" w:sz="4" w:space="0" w:color="04716E"/>
            </w:tcBorders>
            <w:shd w:val="clear" w:color="auto" w:fill="CDFFFD"/>
          </w:tcPr>
          <w:p w14:paraId="6DBDC990" w14:textId="49998611" w:rsidR="005C5898" w:rsidRPr="00900736" w:rsidRDefault="00EA492D" w:rsidP="00EA492D">
            <w:pPr>
              <w:spacing w:before="20" w:after="20" w:line="240" w:lineRule="auto"/>
              <w:ind w:left="187"/>
              <w:rPr>
                <w:rFonts w:cstheme="minorHAnsi"/>
                <w:b/>
              </w:rPr>
            </w:pPr>
            <w:r>
              <w:rPr>
                <w:rFonts w:cstheme="minorHAnsi"/>
                <w:b/>
              </w:rPr>
              <w:t xml:space="preserve">2.  </w:t>
            </w:r>
            <w:r w:rsidR="00001DF8">
              <w:rPr>
                <w:rFonts w:cstheme="minorHAnsi"/>
                <w:b/>
              </w:rPr>
              <w:t>Program Interventions</w:t>
            </w:r>
          </w:p>
        </w:tc>
      </w:tr>
      <w:tr w:rsidR="0014605D" w:rsidRPr="00B23106" w14:paraId="50376556" w14:textId="77777777" w:rsidTr="00EA492D">
        <w:trPr>
          <w:trHeight w:hRule="exact" w:val="577"/>
        </w:trPr>
        <w:tc>
          <w:tcPr>
            <w:tcW w:w="2715" w:type="dxa"/>
            <w:gridSpan w:val="2"/>
            <w:tcBorders>
              <w:top w:val="single" w:sz="4" w:space="0" w:color="07726F"/>
              <w:left w:val="single" w:sz="4" w:space="0" w:color="07726F"/>
              <w:bottom w:val="single" w:sz="4" w:space="0" w:color="07726F"/>
            </w:tcBorders>
            <w:shd w:val="clear" w:color="auto" w:fill="auto"/>
          </w:tcPr>
          <w:p w14:paraId="6318863B" w14:textId="77777777" w:rsidR="0014605D" w:rsidRPr="00EA492D" w:rsidRDefault="0014605D" w:rsidP="0014605D">
            <w:pPr>
              <w:spacing w:before="20" w:after="20" w:line="240" w:lineRule="auto"/>
              <w:ind w:left="11"/>
              <w:jc w:val="center"/>
              <w:rPr>
                <w:rFonts w:cstheme="minorHAnsi"/>
                <w:b/>
                <w:sz w:val="21"/>
                <w:szCs w:val="21"/>
              </w:rPr>
            </w:pPr>
            <w:r w:rsidRPr="00EA492D">
              <w:rPr>
                <w:rFonts w:cstheme="minorHAnsi"/>
                <w:b/>
                <w:sz w:val="21"/>
                <w:szCs w:val="21"/>
              </w:rPr>
              <w:t xml:space="preserve">Health Stabilization </w:t>
            </w:r>
          </w:p>
          <w:p w14:paraId="50CAF2C7" w14:textId="3EE260D9" w:rsidR="0014605D" w:rsidRPr="0044767F" w:rsidRDefault="0014605D" w:rsidP="00EA492D">
            <w:pPr>
              <w:spacing w:before="20" w:after="20" w:line="240" w:lineRule="auto"/>
              <w:ind w:left="11"/>
              <w:jc w:val="center"/>
              <w:rPr>
                <w:rFonts w:cstheme="minorHAnsi"/>
                <w:b/>
              </w:rPr>
            </w:pPr>
            <w:r w:rsidRPr="00EA492D">
              <w:rPr>
                <w:rFonts w:cstheme="minorHAnsi"/>
                <w:b/>
                <w:sz w:val="21"/>
                <w:szCs w:val="21"/>
              </w:rPr>
              <w:t>for Seniors</w:t>
            </w:r>
          </w:p>
        </w:tc>
        <w:tc>
          <w:tcPr>
            <w:tcW w:w="2430" w:type="dxa"/>
            <w:gridSpan w:val="3"/>
            <w:tcBorders>
              <w:top w:val="single" w:sz="4" w:space="0" w:color="07726F"/>
              <w:bottom w:val="single" w:sz="4" w:space="0" w:color="07726F"/>
            </w:tcBorders>
            <w:shd w:val="clear" w:color="auto" w:fill="auto"/>
          </w:tcPr>
          <w:p w14:paraId="54E8B88A" w14:textId="77777777" w:rsidR="0014605D" w:rsidRPr="00EA492D" w:rsidRDefault="0014605D" w:rsidP="0014605D">
            <w:pPr>
              <w:spacing w:before="20" w:after="20" w:line="240" w:lineRule="auto"/>
              <w:ind w:left="11"/>
              <w:jc w:val="center"/>
              <w:rPr>
                <w:rFonts w:cstheme="minorHAnsi"/>
                <w:b/>
                <w:sz w:val="21"/>
                <w:szCs w:val="21"/>
              </w:rPr>
            </w:pPr>
            <w:r w:rsidRPr="00EA492D">
              <w:rPr>
                <w:rFonts w:cstheme="minorHAnsi"/>
                <w:b/>
                <w:sz w:val="21"/>
                <w:szCs w:val="21"/>
              </w:rPr>
              <w:t xml:space="preserve">Hospital Care </w:t>
            </w:r>
          </w:p>
          <w:p w14:paraId="228C5779" w14:textId="7EFC5C39" w:rsidR="0014605D" w:rsidRPr="0044767F" w:rsidRDefault="0014605D" w:rsidP="00EA492D">
            <w:pPr>
              <w:spacing w:before="20" w:after="20" w:line="240" w:lineRule="auto"/>
              <w:ind w:left="11"/>
              <w:jc w:val="center"/>
              <w:rPr>
                <w:rFonts w:cstheme="minorHAnsi"/>
                <w:b/>
              </w:rPr>
            </w:pPr>
            <w:r w:rsidRPr="00EA492D">
              <w:rPr>
                <w:rFonts w:cstheme="minorHAnsi"/>
                <w:b/>
                <w:sz w:val="21"/>
                <w:szCs w:val="21"/>
              </w:rPr>
              <w:t>Transition Programs</w:t>
            </w:r>
          </w:p>
        </w:tc>
        <w:tc>
          <w:tcPr>
            <w:tcW w:w="2520" w:type="dxa"/>
            <w:gridSpan w:val="4"/>
            <w:tcBorders>
              <w:top w:val="single" w:sz="4" w:space="0" w:color="07726F"/>
              <w:bottom w:val="single" w:sz="4" w:space="0" w:color="07726F"/>
            </w:tcBorders>
            <w:shd w:val="clear" w:color="auto" w:fill="auto"/>
          </w:tcPr>
          <w:p w14:paraId="4ADD0DD8" w14:textId="77777777" w:rsidR="0014605D" w:rsidRPr="00EA492D" w:rsidRDefault="0014605D" w:rsidP="0014605D">
            <w:pPr>
              <w:spacing w:before="20" w:after="20" w:line="240" w:lineRule="auto"/>
              <w:ind w:left="11"/>
              <w:jc w:val="center"/>
              <w:rPr>
                <w:rFonts w:cstheme="minorHAnsi"/>
                <w:b/>
                <w:sz w:val="21"/>
                <w:szCs w:val="21"/>
              </w:rPr>
            </w:pPr>
            <w:r w:rsidRPr="00EA492D">
              <w:rPr>
                <w:rFonts w:cstheme="minorHAnsi"/>
                <w:b/>
                <w:sz w:val="21"/>
                <w:szCs w:val="21"/>
              </w:rPr>
              <w:t xml:space="preserve">Post-Acute Specialty Care </w:t>
            </w:r>
          </w:p>
          <w:p w14:paraId="2FB8D438" w14:textId="1D68F954" w:rsidR="0014605D" w:rsidRPr="0044767F" w:rsidRDefault="0014605D" w:rsidP="00EA492D">
            <w:pPr>
              <w:spacing w:before="20" w:after="20" w:line="240" w:lineRule="auto"/>
              <w:ind w:left="11"/>
              <w:jc w:val="center"/>
              <w:rPr>
                <w:rFonts w:cstheme="minorHAnsi"/>
                <w:b/>
              </w:rPr>
            </w:pPr>
            <w:r w:rsidRPr="00EA492D">
              <w:rPr>
                <w:rFonts w:cstheme="minorHAnsi"/>
                <w:b/>
                <w:sz w:val="21"/>
                <w:szCs w:val="21"/>
              </w:rPr>
              <w:t>Ineligible-Uninsured</w:t>
            </w:r>
          </w:p>
        </w:tc>
        <w:tc>
          <w:tcPr>
            <w:tcW w:w="2430" w:type="dxa"/>
            <w:gridSpan w:val="3"/>
            <w:tcBorders>
              <w:top w:val="single" w:sz="4" w:space="0" w:color="07726F"/>
              <w:bottom w:val="single" w:sz="4" w:space="0" w:color="07726F"/>
            </w:tcBorders>
            <w:shd w:val="clear" w:color="auto" w:fill="auto"/>
          </w:tcPr>
          <w:p w14:paraId="13C09935" w14:textId="77777777" w:rsidR="0014605D" w:rsidRPr="00EA492D" w:rsidRDefault="0014605D" w:rsidP="0014605D">
            <w:pPr>
              <w:spacing w:before="20" w:after="20" w:line="240" w:lineRule="auto"/>
              <w:ind w:left="11"/>
              <w:jc w:val="center"/>
              <w:rPr>
                <w:rFonts w:cstheme="minorHAnsi"/>
                <w:b/>
                <w:sz w:val="21"/>
                <w:szCs w:val="21"/>
              </w:rPr>
            </w:pPr>
            <w:r w:rsidRPr="00EA492D">
              <w:rPr>
                <w:rFonts w:cstheme="minorHAnsi"/>
                <w:b/>
                <w:sz w:val="21"/>
                <w:szCs w:val="21"/>
              </w:rPr>
              <w:t>Service Capacity Building</w:t>
            </w:r>
          </w:p>
          <w:p w14:paraId="30F55E82" w14:textId="5EC22FD6" w:rsidR="0014605D" w:rsidRPr="0044767F" w:rsidRDefault="0014605D" w:rsidP="00EA492D">
            <w:pPr>
              <w:spacing w:before="20" w:after="20" w:line="240" w:lineRule="auto"/>
              <w:ind w:left="11"/>
              <w:jc w:val="center"/>
              <w:rPr>
                <w:rFonts w:cstheme="minorHAnsi"/>
                <w:b/>
              </w:rPr>
            </w:pPr>
            <w:r w:rsidRPr="00EA492D">
              <w:rPr>
                <w:rFonts w:cstheme="minorHAnsi"/>
                <w:b/>
                <w:sz w:val="21"/>
                <w:szCs w:val="21"/>
              </w:rPr>
              <w:t>for Severely Mentally Ill</w:t>
            </w:r>
          </w:p>
        </w:tc>
      </w:tr>
      <w:tr w:rsidR="005C5898" w:rsidRPr="00785A0B" w14:paraId="305E77D4" w14:textId="77777777" w:rsidTr="00EA492D">
        <w:trPr>
          <w:trHeight w:hRule="exact" w:val="2656"/>
        </w:trPr>
        <w:tc>
          <w:tcPr>
            <w:tcW w:w="2715" w:type="dxa"/>
            <w:gridSpan w:val="2"/>
          </w:tcPr>
          <w:p w14:paraId="78377259" w14:textId="77777777" w:rsidR="005C5898" w:rsidRPr="00EA492D" w:rsidRDefault="005C5898" w:rsidP="00EA492D">
            <w:pPr>
              <w:spacing w:before="80" w:after="80" w:line="240" w:lineRule="auto"/>
              <w:ind w:left="101"/>
              <w:rPr>
                <w:sz w:val="21"/>
                <w:szCs w:val="21"/>
              </w:rPr>
            </w:pPr>
            <w:r w:rsidRPr="00EA492D">
              <w:rPr>
                <w:sz w:val="21"/>
                <w:szCs w:val="21"/>
              </w:rPr>
              <w:t>Referral by senior housing resident counselors, EMS, PCPs, or at time of discharge to SNF</w:t>
            </w:r>
          </w:p>
          <w:p w14:paraId="022AC5EF" w14:textId="77777777" w:rsidR="005C5898" w:rsidRPr="00EA492D" w:rsidRDefault="005C5898" w:rsidP="00EA492D">
            <w:pPr>
              <w:spacing w:before="80" w:after="80" w:line="240" w:lineRule="auto"/>
              <w:ind w:left="101"/>
              <w:rPr>
                <w:sz w:val="21"/>
                <w:szCs w:val="21"/>
              </w:rPr>
            </w:pPr>
            <w:r w:rsidRPr="00EA492D">
              <w:rPr>
                <w:sz w:val="21"/>
                <w:szCs w:val="21"/>
              </w:rPr>
              <w:t>Risk assessment using Care at Hand (mobile technology) and intensive care coordination with follow-up risk monitoring</w:t>
            </w:r>
          </w:p>
          <w:p w14:paraId="71D74D94" w14:textId="77777777" w:rsidR="00EA492D" w:rsidRPr="00EA492D" w:rsidRDefault="00EA492D" w:rsidP="00EA492D">
            <w:pPr>
              <w:spacing w:after="0" w:line="240" w:lineRule="auto"/>
              <w:ind w:left="101"/>
              <w:rPr>
                <w:sz w:val="21"/>
                <w:szCs w:val="21"/>
              </w:rPr>
            </w:pPr>
            <w:r w:rsidRPr="00EA492D">
              <w:rPr>
                <w:rFonts w:cstheme="minorHAnsi"/>
                <w:color w:val="008680"/>
                <w:sz w:val="21"/>
                <w:szCs w:val="21"/>
                <w:u w:val="single"/>
              </w:rPr>
              <w:t>Start</w:t>
            </w:r>
            <w:r w:rsidRPr="00EA492D">
              <w:rPr>
                <w:rFonts w:cstheme="minorHAnsi"/>
                <w:color w:val="008680"/>
                <w:sz w:val="21"/>
                <w:szCs w:val="21"/>
              </w:rPr>
              <w:t xml:space="preserve">:  </w:t>
            </w:r>
            <w:r w:rsidRPr="00EA492D">
              <w:rPr>
                <w:sz w:val="21"/>
                <w:szCs w:val="21"/>
              </w:rPr>
              <w:t>May 2016</w:t>
            </w:r>
          </w:p>
          <w:p w14:paraId="3DF81035" w14:textId="77777777" w:rsidR="005C5898" w:rsidRPr="00EA492D" w:rsidRDefault="005C5898" w:rsidP="00EA492D">
            <w:pPr>
              <w:spacing w:before="80" w:after="80" w:line="240" w:lineRule="auto"/>
              <w:ind w:left="101"/>
              <w:rPr>
                <w:sz w:val="21"/>
                <w:szCs w:val="21"/>
              </w:rPr>
            </w:pPr>
          </w:p>
        </w:tc>
        <w:tc>
          <w:tcPr>
            <w:tcW w:w="2430" w:type="dxa"/>
            <w:gridSpan w:val="3"/>
          </w:tcPr>
          <w:p w14:paraId="70928570" w14:textId="77777777" w:rsidR="005C5898" w:rsidRPr="00EA492D" w:rsidRDefault="005C5898" w:rsidP="00EA492D">
            <w:pPr>
              <w:spacing w:before="80" w:after="80" w:line="240" w:lineRule="auto"/>
              <w:ind w:left="101"/>
              <w:rPr>
                <w:sz w:val="21"/>
                <w:szCs w:val="21"/>
              </w:rPr>
            </w:pPr>
            <w:r w:rsidRPr="00EA492D">
              <w:rPr>
                <w:sz w:val="21"/>
                <w:szCs w:val="21"/>
              </w:rPr>
              <w:t>Care transitions services and warm hand-offs using Coleman method with modifications per each hospital</w:t>
            </w:r>
          </w:p>
          <w:p w14:paraId="401615C5" w14:textId="77777777" w:rsidR="005C5898" w:rsidRPr="00EA492D" w:rsidRDefault="005C5898" w:rsidP="00EA492D">
            <w:pPr>
              <w:spacing w:before="80" w:after="80" w:line="240" w:lineRule="auto"/>
              <w:ind w:left="101"/>
              <w:rPr>
                <w:sz w:val="21"/>
                <w:szCs w:val="21"/>
              </w:rPr>
            </w:pPr>
            <w:r w:rsidRPr="00EA492D">
              <w:rPr>
                <w:rFonts w:cstheme="minorHAnsi"/>
                <w:color w:val="008680"/>
                <w:sz w:val="21"/>
                <w:szCs w:val="21"/>
                <w:u w:val="single"/>
              </w:rPr>
              <w:t>Start</w:t>
            </w:r>
            <w:r w:rsidRPr="00EA492D">
              <w:rPr>
                <w:rFonts w:cstheme="minorHAnsi"/>
                <w:color w:val="008680"/>
                <w:sz w:val="21"/>
                <w:szCs w:val="21"/>
              </w:rPr>
              <w:t xml:space="preserve">:  </w:t>
            </w:r>
            <w:r w:rsidRPr="00EA492D">
              <w:rPr>
                <w:sz w:val="21"/>
                <w:szCs w:val="21"/>
              </w:rPr>
              <w:t>July 2016</w:t>
            </w:r>
          </w:p>
          <w:p w14:paraId="2A4DF89D" w14:textId="77777777" w:rsidR="005C5898" w:rsidRPr="00EA492D" w:rsidRDefault="005C5898" w:rsidP="00EA492D">
            <w:pPr>
              <w:spacing w:before="80" w:after="0" w:line="240" w:lineRule="auto"/>
              <w:ind w:left="101"/>
              <w:rPr>
                <w:rFonts w:cstheme="minorHAnsi"/>
                <w:color w:val="008680"/>
                <w:sz w:val="21"/>
                <w:szCs w:val="21"/>
                <w:u w:val="single"/>
              </w:rPr>
            </w:pPr>
            <w:r w:rsidRPr="00EA492D">
              <w:rPr>
                <w:rFonts w:cstheme="minorHAnsi"/>
                <w:color w:val="008680"/>
                <w:sz w:val="21"/>
                <w:szCs w:val="21"/>
                <w:u w:val="single"/>
              </w:rPr>
              <w:t>Workforce</w:t>
            </w:r>
            <w:r w:rsidRPr="00EA492D">
              <w:rPr>
                <w:rFonts w:cstheme="minorHAnsi"/>
                <w:color w:val="008680"/>
                <w:sz w:val="21"/>
                <w:szCs w:val="21"/>
              </w:rPr>
              <w:t xml:space="preserve">:  </w:t>
            </w:r>
            <w:r w:rsidRPr="00EA492D">
              <w:rPr>
                <w:rFonts w:cstheme="minorHAnsi"/>
                <w:sz w:val="21"/>
                <w:szCs w:val="21"/>
              </w:rPr>
              <w:t>RNs, Case Managers, Community Health Workers</w:t>
            </w:r>
          </w:p>
        </w:tc>
        <w:tc>
          <w:tcPr>
            <w:tcW w:w="2520" w:type="dxa"/>
            <w:gridSpan w:val="4"/>
          </w:tcPr>
          <w:p w14:paraId="0C4774E8" w14:textId="77777777" w:rsidR="005C5898" w:rsidRPr="00EA492D" w:rsidRDefault="005C5898" w:rsidP="00EA492D">
            <w:pPr>
              <w:spacing w:before="80" w:after="80" w:line="240" w:lineRule="auto"/>
              <w:ind w:left="101"/>
              <w:rPr>
                <w:sz w:val="21"/>
                <w:szCs w:val="21"/>
              </w:rPr>
            </w:pPr>
            <w:r w:rsidRPr="00EA492D">
              <w:rPr>
                <w:sz w:val="21"/>
                <w:szCs w:val="21"/>
              </w:rPr>
              <w:t>Ineligible-uninsured patients at high risk of readmission for up to 30 days post-acute ambulatory specialty care needs referred to Project Access.</w:t>
            </w:r>
          </w:p>
          <w:p w14:paraId="2C5CA1E7" w14:textId="77777777" w:rsidR="005C5898" w:rsidRPr="00EA492D" w:rsidRDefault="005C5898" w:rsidP="00EA492D">
            <w:pPr>
              <w:spacing w:before="80" w:after="80" w:line="240" w:lineRule="auto"/>
              <w:ind w:left="101"/>
              <w:rPr>
                <w:sz w:val="21"/>
                <w:szCs w:val="21"/>
              </w:rPr>
            </w:pPr>
            <w:r w:rsidRPr="00EA492D">
              <w:rPr>
                <w:rFonts w:cstheme="minorHAnsi"/>
                <w:color w:val="008680"/>
                <w:sz w:val="21"/>
                <w:szCs w:val="21"/>
                <w:u w:val="single"/>
              </w:rPr>
              <w:t>Start</w:t>
            </w:r>
            <w:r w:rsidRPr="00EA492D">
              <w:rPr>
                <w:rFonts w:cstheme="minorHAnsi"/>
                <w:color w:val="008680"/>
                <w:sz w:val="21"/>
                <w:szCs w:val="21"/>
              </w:rPr>
              <w:t xml:space="preserve">:  </w:t>
            </w:r>
            <w:r w:rsidRPr="00EA492D">
              <w:rPr>
                <w:sz w:val="21"/>
                <w:szCs w:val="21"/>
              </w:rPr>
              <w:t>April 2016</w:t>
            </w:r>
          </w:p>
          <w:p w14:paraId="78BBE88A" w14:textId="77777777" w:rsidR="005C5898" w:rsidRPr="00EA492D" w:rsidRDefault="005C5898" w:rsidP="00EA492D">
            <w:pPr>
              <w:spacing w:before="80" w:after="80" w:line="240" w:lineRule="auto"/>
              <w:ind w:left="101"/>
              <w:rPr>
                <w:sz w:val="21"/>
                <w:szCs w:val="21"/>
              </w:rPr>
            </w:pPr>
            <w:r w:rsidRPr="00EA492D">
              <w:rPr>
                <w:rFonts w:cstheme="minorHAnsi"/>
                <w:color w:val="008680"/>
                <w:sz w:val="21"/>
                <w:szCs w:val="21"/>
                <w:u w:val="single"/>
              </w:rPr>
              <w:t>Workforce</w:t>
            </w:r>
            <w:r w:rsidRPr="00EA492D">
              <w:rPr>
                <w:rFonts w:cstheme="minorHAnsi"/>
                <w:color w:val="008680"/>
                <w:sz w:val="21"/>
                <w:szCs w:val="21"/>
              </w:rPr>
              <w:t xml:space="preserve">:  </w:t>
            </w:r>
            <w:r w:rsidRPr="00EA492D">
              <w:rPr>
                <w:sz w:val="21"/>
                <w:szCs w:val="21"/>
              </w:rPr>
              <w:t>RN Navigator</w:t>
            </w:r>
          </w:p>
        </w:tc>
        <w:tc>
          <w:tcPr>
            <w:tcW w:w="2430" w:type="dxa"/>
            <w:gridSpan w:val="3"/>
          </w:tcPr>
          <w:p w14:paraId="5BD4FD3A" w14:textId="77777777" w:rsidR="005C5898" w:rsidRPr="00EA492D" w:rsidRDefault="005C5898" w:rsidP="00EA492D">
            <w:pPr>
              <w:spacing w:before="80" w:after="80" w:line="240" w:lineRule="auto"/>
              <w:ind w:left="101"/>
              <w:rPr>
                <w:sz w:val="21"/>
                <w:szCs w:val="21"/>
              </w:rPr>
            </w:pPr>
            <w:r w:rsidRPr="00EA492D">
              <w:rPr>
                <w:sz w:val="21"/>
                <w:szCs w:val="21"/>
              </w:rPr>
              <w:t>Start up funds to expand crisis beds (8 beds) and add Assertive Community Treatment (ACT) team</w:t>
            </w:r>
          </w:p>
          <w:p w14:paraId="15038718" w14:textId="77777777" w:rsidR="005C5898" w:rsidRPr="00EA492D" w:rsidRDefault="005C5898" w:rsidP="00EA492D">
            <w:pPr>
              <w:spacing w:before="80" w:after="80" w:line="240" w:lineRule="auto"/>
              <w:ind w:left="101"/>
              <w:rPr>
                <w:sz w:val="21"/>
                <w:szCs w:val="21"/>
              </w:rPr>
            </w:pPr>
            <w:r w:rsidRPr="00EA492D">
              <w:rPr>
                <w:sz w:val="21"/>
                <w:szCs w:val="21"/>
              </w:rPr>
              <w:t xml:space="preserve">Behavioral Health Integration Manager (BHIM) to support </w:t>
            </w:r>
            <w:r w:rsidRPr="00EA492D">
              <w:rPr>
                <w:rFonts w:eastAsia="Calibri" w:cstheme="minorHAnsi"/>
                <w:sz w:val="21"/>
                <w:szCs w:val="21"/>
              </w:rPr>
              <w:t xml:space="preserve">care team meetings and cross-organizational services.  </w:t>
            </w:r>
          </w:p>
          <w:p w14:paraId="43626236" w14:textId="77777777" w:rsidR="005C5898" w:rsidRPr="00EA492D" w:rsidRDefault="005C5898" w:rsidP="00EA492D">
            <w:pPr>
              <w:spacing w:after="80" w:line="240" w:lineRule="auto"/>
              <w:ind w:left="101"/>
              <w:rPr>
                <w:sz w:val="21"/>
                <w:szCs w:val="21"/>
              </w:rPr>
            </w:pPr>
          </w:p>
        </w:tc>
      </w:tr>
      <w:tr w:rsidR="005C5898" w:rsidRPr="00785A0B" w14:paraId="2CAC7941" w14:textId="77777777" w:rsidTr="00EA492D">
        <w:trPr>
          <w:trHeight w:hRule="exact" w:val="2530"/>
        </w:trPr>
        <w:tc>
          <w:tcPr>
            <w:tcW w:w="2715" w:type="dxa"/>
            <w:gridSpan w:val="2"/>
          </w:tcPr>
          <w:p w14:paraId="16400D63" w14:textId="77777777" w:rsidR="005C5898" w:rsidRPr="00EA492D" w:rsidRDefault="005C5898" w:rsidP="00EA492D">
            <w:pPr>
              <w:spacing w:before="80" w:after="0" w:line="240" w:lineRule="auto"/>
              <w:ind w:left="101"/>
              <w:rPr>
                <w:rFonts w:cstheme="minorHAnsi"/>
                <w:color w:val="008680"/>
                <w:sz w:val="21"/>
                <w:szCs w:val="21"/>
                <w:u w:val="single"/>
              </w:rPr>
            </w:pPr>
            <w:r w:rsidRPr="00EA492D">
              <w:rPr>
                <w:rFonts w:cstheme="minorHAnsi"/>
                <w:color w:val="008680"/>
                <w:sz w:val="21"/>
                <w:szCs w:val="21"/>
                <w:u w:val="single"/>
              </w:rPr>
              <w:lastRenderedPageBreak/>
              <w:t>Workforce</w:t>
            </w:r>
            <w:r w:rsidRPr="00EA492D">
              <w:rPr>
                <w:rFonts w:cstheme="minorHAnsi"/>
                <w:color w:val="008680"/>
                <w:sz w:val="21"/>
                <w:szCs w:val="21"/>
              </w:rPr>
              <w:t xml:space="preserve">:  </w:t>
            </w:r>
            <w:r w:rsidRPr="00EA492D">
              <w:rPr>
                <w:sz w:val="21"/>
                <w:szCs w:val="21"/>
              </w:rPr>
              <w:t xml:space="preserve">Care team: Nurse, scheduler, six community health coaches.  Program manager and social worker oversee three teams. </w:t>
            </w:r>
          </w:p>
          <w:p w14:paraId="324E47C3" w14:textId="77777777" w:rsidR="005C5898" w:rsidRPr="00EA492D" w:rsidRDefault="005C5898" w:rsidP="00EA492D">
            <w:pPr>
              <w:spacing w:after="0" w:line="240" w:lineRule="auto"/>
              <w:ind w:left="101"/>
              <w:rPr>
                <w:sz w:val="21"/>
                <w:szCs w:val="21"/>
              </w:rPr>
            </w:pPr>
            <w:r w:rsidRPr="00EA492D">
              <w:rPr>
                <w:rFonts w:cstheme="minorHAnsi"/>
                <w:color w:val="008680"/>
                <w:sz w:val="21"/>
                <w:szCs w:val="21"/>
                <w:u w:val="single"/>
              </w:rPr>
              <w:t>Infrastructure</w:t>
            </w:r>
            <w:r w:rsidRPr="00EA492D">
              <w:rPr>
                <w:rFonts w:cstheme="minorHAnsi"/>
                <w:color w:val="008680"/>
                <w:sz w:val="21"/>
                <w:szCs w:val="21"/>
              </w:rPr>
              <w:t xml:space="preserve">:  </w:t>
            </w:r>
            <w:r w:rsidRPr="00EA492D">
              <w:rPr>
                <w:rFonts w:cstheme="minorHAnsi"/>
                <w:sz w:val="21"/>
                <w:szCs w:val="21"/>
              </w:rPr>
              <w:t>Care At Hand mobile software.</w:t>
            </w:r>
            <w:r w:rsidRPr="00EA492D">
              <w:rPr>
                <w:sz w:val="21"/>
                <w:szCs w:val="21"/>
              </w:rPr>
              <w:t xml:space="preserve">  SNF-to-home root cause analysis and process improvement.</w:t>
            </w:r>
          </w:p>
        </w:tc>
        <w:tc>
          <w:tcPr>
            <w:tcW w:w="2430" w:type="dxa"/>
            <w:gridSpan w:val="3"/>
          </w:tcPr>
          <w:p w14:paraId="0023D18B" w14:textId="77777777" w:rsidR="005C5898" w:rsidRPr="00EA492D" w:rsidRDefault="005C5898" w:rsidP="00EA492D">
            <w:pPr>
              <w:spacing w:before="80" w:after="80" w:line="240" w:lineRule="auto"/>
              <w:ind w:left="101"/>
              <w:rPr>
                <w:rFonts w:cstheme="minorHAnsi"/>
                <w:color w:val="008680"/>
                <w:sz w:val="21"/>
                <w:szCs w:val="21"/>
              </w:rPr>
            </w:pPr>
            <w:r w:rsidRPr="00EA492D">
              <w:rPr>
                <w:rFonts w:cstheme="minorHAnsi"/>
                <w:color w:val="008680"/>
                <w:sz w:val="21"/>
                <w:szCs w:val="21"/>
                <w:u w:val="single"/>
              </w:rPr>
              <w:t>Infrastructure</w:t>
            </w:r>
            <w:r w:rsidRPr="00EA492D">
              <w:rPr>
                <w:rFonts w:cstheme="minorHAnsi"/>
                <w:color w:val="008680"/>
                <w:sz w:val="21"/>
                <w:szCs w:val="21"/>
              </w:rPr>
              <w:t xml:space="preserve">: </w:t>
            </w:r>
          </w:p>
          <w:p w14:paraId="792A82D5" w14:textId="77777777" w:rsidR="005C5898" w:rsidRPr="00EA492D" w:rsidRDefault="005C5898" w:rsidP="005C5898">
            <w:pPr>
              <w:pStyle w:val="ListParagraph"/>
              <w:numPr>
                <w:ilvl w:val="0"/>
                <w:numId w:val="34"/>
              </w:numPr>
              <w:spacing w:after="0" w:line="240" w:lineRule="auto"/>
              <w:ind w:left="371" w:hanging="180"/>
              <w:rPr>
                <w:sz w:val="21"/>
                <w:szCs w:val="21"/>
              </w:rPr>
            </w:pPr>
            <w:r w:rsidRPr="00EA492D">
              <w:rPr>
                <w:sz w:val="21"/>
                <w:szCs w:val="21"/>
              </w:rPr>
              <w:t xml:space="preserve">Learning collaborative for cross-hospital program improvement. </w:t>
            </w:r>
          </w:p>
          <w:p w14:paraId="6EEA0E34" w14:textId="77777777" w:rsidR="005C5898" w:rsidRPr="00EA492D" w:rsidRDefault="005C5898" w:rsidP="005C5898">
            <w:pPr>
              <w:pStyle w:val="ListParagraph"/>
              <w:numPr>
                <w:ilvl w:val="0"/>
                <w:numId w:val="34"/>
              </w:numPr>
              <w:spacing w:after="0" w:line="240" w:lineRule="auto"/>
              <w:ind w:left="371" w:hanging="180"/>
              <w:rPr>
                <w:sz w:val="21"/>
                <w:szCs w:val="21"/>
              </w:rPr>
            </w:pPr>
            <w:r w:rsidRPr="00EA492D">
              <w:rPr>
                <w:sz w:val="21"/>
                <w:szCs w:val="21"/>
              </w:rPr>
              <w:t>Care plan sharing.</w:t>
            </w:r>
          </w:p>
          <w:p w14:paraId="242FCD9D" w14:textId="77777777" w:rsidR="005C5898" w:rsidRPr="00EA492D" w:rsidRDefault="005C5898" w:rsidP="005C5898">
            <w:pPr>
              <w:pStyle w:val="ListParagraph"/>
              <w:numPr>
                <w:ilvl w:val="0"/>
                <w:numId w:val="34"/>
              </w:numPr>
              <w:spacing w:after="0" w:line="240" w:lineRule="auto"/>
              <w:ind w:left="371" w:hanging="180"/>
              <w:rPr>
                <w:sz w:val="21"/>
                <w:szCs w:val="21"/>
              </w:rPr>
            </w:pPr>
            <w:r w:rsidRPr="00EA492D">
              <w:rPr>
                <w:sz w:val="21"/>
                <w:szCs w:val="21"/>
              </w:rPr>
              <w:t>Coordination with payer case management.</w:t>
            </w:r>
          </w:p>
          <w:p w14:paraId="58EFC917" w14:textId="77777777" w:rsidR="005C5898" w:rsidRPr="00EA492D" w:rsidRDefault="005C5898" w:rsidP="00EA492D">
            <w:pPr>
              <w:spacing w:before="80" w:after="80" w:line="240" w:lineRule="auto"/>
              <w:ind w:left="101"/>
              <w:rPr>
                <w:sz w:val="21"/>
                <w:szCs w:val="21"/>
              </w:rPr>
            </w:pPr>
          </w:p>
        </w:tc>
        <w:tc>
          <w:tcPr>
            <w:tcW w:w="2520" w:type="dxa"/>
            <w:gridSpan w:val="4"/>
          </w:tcPr>
          <w:p w14:paraId="02025505" w14:textId="77777777" w:rsidR="005C5898" w:rsidRPr="00EA492D" w:rsidRDefault="005C5898" w:rsidP="00EA492D">
            <w:pPr>
              <w:spacing w:before="80" w:after="80" w:line="240" w:lineRule="auto"/>
              <w:ind w:left="101"/>
              <w:rPr>
                <w:rFonts w:cstheme="minorHAnsi"/>
                <w:color w:val="008680"/>
                <w:sz w:val="21"/>
                <w:szCs w:val="21"/>
              </w:rPr>
            </w:pPr>
            <w:r w:rsidRPr="00EA492D">
              <w:rPr>
                <w:sz w:val="21"/>
                <w:szCs w:val="21"/>
              </w:rPr>
              <w:t xml:space="preserve"> </w:t>
            </w:r>
            <w:r w:rsidRPr="00EA492D">
              <w:rPr>
                <w:rFonts w:cstheme="minorHAnsi"/>
                <w:color w:val="008680"/>
                <w:sz w:val="21"/>
                <w:szCs w:val="21"/>
                <w:u w:val="single"/>
              </w:rPr>
              <w:t>Infrastructure:</w:t>
            </w:r>
            <w:r w:rsidRPr="00EA492D">
              <w:rPr>
                <w:sz w:val="21"/>
                <w:szCs w:val="21"/>
              </w:rPr>
              <w:t xml:space="preserve">  Existing Project Access program. Existing electronic referral system.</w:t>
            </w:r>
          </w:p>
          <w:p w14:paraId="2E84563E" w14:textId="77777777" w:rsidR="005C5898" w:rsidRPr="00EA492D" w:rsidRDefault="005C5898" w:rsidP="00EA492D">
            <w:pPr>
              <w:spacing w:before="80" w:after="80" w:line="240" w:lineRule="auto"/>
              <w:ind w:left="187"/>
              <w:rPr>
                <w:sz w:val="21"/>
                <w:szCs w:val="21"/>
              </w:rPr>
            </w:pPr>
          </w:p>
        </w:tc>
        <w:tc>
          <w:tcPr>
            <w:tcW w:w="2430" w:type="dxa"/>
            <w:gridSpan w:val="3"/>
          </w:tcPr>
          <w:p w14:paraId="25ED4F8F" w14:textId="77777777" w:rsidR="005C5898" w:rsidRPr="00EA492D" w:rsidRDefault="005C5898" w:rsidP="00EA492D">
            <w:pPr>
              <w:spacing w:before="80" w:after="0" w:line="240" w:lineRule="auto"/>
              <w:ind w:left="101"/>
              <w:rPr>
                <w:rFonts w:cstheme="minorHAnsi"/>
                <w:color w:val="008680"/>
                <w:sz w:val="21"/>
                <w:szCs w:val="21"/>
                <w:u w:val="single"/>
              </w:rPr>
            </w:pPr>
            <w:r w:rsidRPr="00EA492D">
              <w:rPr>
                <w:rFonts w:cstheme="minorHAnsi"/>
                <w:color w:val="008680"/>
                <w:sz w:val="21"/>
                <w:szCs w:val="21"/>
                <w:u w:val="single"/>
              </w:rPr>
              <w:t>Start:</w:t>
            </w:r>
          </w:p>
          <w:p w14:paraId="1C11F2EC" w14:textId="77777777" w:rsidR="005C5898" w:rsidRPr="00EA492D" w:rsidRDefault="005C5898" w:rsidP="00EA492D">
            <w:pPr>
              <w:spacing w:after="0" w:line="240" w:lineRule="auto"/>
              <w:ind w:left="101"/>
              <w:rPr>
                <w:sz w:val="21"/>
                <w:szCs w:val="21"/>
              </w:rPr>
            </w:pPr>
            <w:r w:rsidRPr="00EA492D">
              <w:rPr>
                <w:sz w:val="21"/>
                <w:szCs w:val="21"/>
              </w:rPr>
              <w:t>Crisis Beds:  Feb 2017</w:t>
            </w:r>
          </w:p>
          <w:p w14:paraId="77A116A1" w14:textId="77777777" w:rsidR="005C5898" w:rsidRPr="00EA492D" w:rsidRDefault="005C5898" w:rsidP="00EA492D">
            <w:pPr>
              <w:spacing w:after="0" w:line="240" w:lineRule="auto"/>
              <w:ind w:left="101"/>
              <w:rPr>
                <w:sz w:val="21"/>
                <w:szCs w:val="21"/>
              </w:rPr>
            </w:pPr>
            <w:r w:rsidRPr="00EA492D">
              <w:rPr>
                <w:sz w:val="21"/>
                <w:szCs w:val="21"/>
              </w:rPr>
              <w:t>ACT team:  May 2016</w:t>
            </w:r>
          </w:p>
          <w:p w14:paraId="79EE28F4" w14:textId="77777777" w:rsidR="005C5898" w:rsidRPr="00EA492D" w:rsidRDefault="005C5898" w:rsidP="00EA492D">
            <w:pPr>
              <w:spacing w:after="80" w:line="240" w:lineRule="auto"/>
              <w:ind w:left="101"/>
              <w:rPr>
                <w:sz w:val="21"/>
                <w:szCs w:val="21"/>
              </w:rPr>
            </w:pPr>
            <w:r w:rsidRPr="00EA492D">
              <w:rPr>
                <w:sz w:val="21"/>
                <w:szCs w:val="21"/>
              </w:rPr>
              <w:t>BHIM:  April 2016</w:t>
            </w:r>
          </w:p>
          <w:p w14:paraId="40A60C41" w14:textId="77777777" w:rsidR="005C5898" w:rsidRPr="00EA492D" w:rsidRDefault="005C5898" w:rsidP="00EA492D">
            <w:pPr>
              <w:spacing w:before="80" w:after="80" w:line="240" w:lineRule="auto"/>
              <w:ind w:left="101"/>
              <w:rPr>
                <w:rFonts w:cstheme="minorHAnsi"/>
                <w:color w:val="008680"/>
                <w:sz w:val="21"/>
                <w:szCs w:val="21"/>
                <w:u w:val="single"/>
              </w:rPr>
            </w:pPr>
            <w:r w:rsidRPr="00EA492D">
              <w:rPr>
                <w:rFonts w:cstheme="minorHAnsi"/>
                <w:color w:val="008680"/>
                <w:sz w:val="21"/>
                <w:szCs w:val="21"/>
                <w:u w:val="single"/>
              </w:rPr>
              <w:t>Workforce</w:t>
            </w:r>
            <w:r w:rsidRPr="00EA492D">
              <w:rPr>
                <w:rFonts w:cstheme="minorHAnsi"/>
                <w:color w:val="008680"/>
                <w:sz w:val="21"/>
                <w:szCs w:val="21"/>
              </w:rPr>
              <w:t xml:space="preserve">:  </w:t>
            </w:r>
            <w:r w:rsidRPr="00EA492D">
              <w:rPr>
                <w:sz w:val="21"/>
                <w:szCs w:val="21"/>
              </w:rPr>
              <w:t>BHIM</w:t>
            </w:r>
          </w:p>
          <w:p w14:paraId="3D30FDF1" w14:textId="77777777" w:rsidR="005C5898" w:rsidRPr="00EA492D" w:rsidRDefault="005C5898" w:rsidP="00EA492D">
            <w:pPr>
              <w:spacing w:before="80" w:after="80" w:line="240" w:lineRule="auto"/>
              <w:ind w:left="101"/>
              <w:rPr>
                <w:sz w:val="21"/>
                <w:szCs w:val="21"/>
              </w:rPr>
            </w:pPr>
            <w:r w:rsidRPr="00EA492D">
              <w:rPr>
                <w:rFonts w:cstheme="minorHAnsi"/>
                <w:color w:val="008680"/>
                <w:sz w:val="21"/>
                <w:szCs w:val="21"/>
                <w:u w:val="single"/>
              </w:rPr>
              <w:t>Infrastructure</w:t>
            </w:r>
            <w:r w:rsidRPr="00EA492D">
              <w:rPr>
                <w:rFonts w:cstheme="minorHAnsi"/>
                <w:color w:val="008680"/>
                <w:sz w:val="21"/>
                <w:szCs w:val="21"/>
              </w:rPr>
              <w:t>:</w:t>
            </w:r>
            <w:r w:rsidRPr="00EA492D">
              <w:rPr>
                <w:sz w:val="21"/>
                <w:szCs w:val="21"/>
              </w:rPr>
              <w:t xml:space="preserve">  Existing ACT and crisis bed providers.</w:t>
            </w:r>
          </w:p>
          <w:p w14:paraId="1B8AE8B6" w14:textId="77777777" w:rsidR="005C5898" w:rsidRPr="00EA492D" w:rsidRDefault="005C5898" w:rsidP="00EA492D">
            <w:pPr>
              <w:spacing w:after="80" w:line="240" w:lineRule="auto"/>
              <w:ind w:left="95"/>
              <w:rPr>
                <w:rFonts w:eastAsia="Calibri" w:cstheme="minorHAnsi"/>
                <w:b/>
                <w:color w:val="008680"/>
                <w:sz w:val="21"/>
                <w:szCs w:val="21"/>
              </w:rPr>
            </w:pPr>
          </w:p>
          <w:p w14:paraId="3B0E3FA5" w14:textId="77777777" w:rsidR="005C5898" w:rsidRPr="00EA492D" w:rsidRDefault="005C5898" w:rsidP="00EA492D">
            <w:pPr>
              <w:spacing w:after="80" w:line="240" w:lineRule="auto"/>
              <w:ind w:left="101"/>
              <w:rPr>
                <w:sz w:val="21"/>
                <w:szCs w:val="21"/>
              </w:rPr>
            </w:pPr>
          </w:p>
        </w:tc>
      </w:tr>
      <w:tr w:rsidR="005C5898" w:rsidRPr="00785A0B" w14:paraId="26062459" w14:textId="77777777" w:rsidTr="00EA492D">
        <w:trPr>
          <w:trHeight w:hRule="exact" w:val="361"/>
        </w:trPr>
        <w:tc>
          <w:tcPr>
            <w:tcW w:w="10095" w:type="dxa"/>
            <w:gridSpan w:val="12"/>
            <w:shd w:val="clear" w:color="auto" w:fill="CDFFFD"/>
            <w:vAlign w:val="center"/>
          </w:tcPr>
          <w:p w14:paraId="6FB4840F" w14:textId="21B908B4" w:rsidR="005C5898" w:rsidRPr="00900736" w:rsidRDefault="00EA492D" w:rsidP="00EA492D">
            <w:pPr>
              <w:spacing w:after="0" w:line="240" w:lineRule="auto"/>
              <w:ind w:left="187"/>
              <w:rPr>
                <w:rFonts w:cstheme="minorHAnsi"/>
                <w:b/>
                <w:color w:val="FF0000"/>
              </w:rPr>
            </w:pPr>
            <w:r>
              <w:rPr>
                <w:rFonts w:cstheme="minorHAnsi"/>
                <w:b/>
              </w:rPr>
              <w:t xml:space="preserve">3.  </w:t>
            </w:r>
            <w:r w:rsidR="005C5898" w:rsidRPr="00900736">
              <w:rPr>
                <w:rFonts w:cstheme="minorHAnsi"/>
                <w:b/>
              </w:rPr>
              <w:t xml:space="preserve">Measurement and Outcomes Goals    </w:t>
            </w:r>
          </w:p>
          <w:p w14:paraId="7B3B1E4B" w14:textId="77777777" w:rsidR="005C5898" w:rsidRPr="00274559" w:rsidRDefault="005C5898" w:rsidP="00EA492D">
            <w:pPr>
              <w:spacing w:after="0" w:line="240" w:lineRule="auto"/>
              <w:rPr>
                <w:sz w:val="24"/>
                <w:szCs w:val="24"/>
              </w:rPr>
            </w:pPr>
          </w:p>
        </w:tc>
      </w:tr>
      <w:tr w:rsidR="005C5898" w:rsidRPr="001039AA" w14:paraId="6650ED37" w14:textId="77777777" w:rsidTr="00EA4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Ex>
        <w:trPr>
          <w:gridBefore w:val="1"/>
          <w:wBefore w:w="15" w:type="dxa"/>
          <w:trHeight w:val="2681"/>
        </w:trPr>
        <w:tc>
          <w:tcPr>
            <w:tcW w:w="10080" w:type="dxa"/>
            <w:gridSpan w:val="11"/>
            <w:tcBorders>
              <w:top w:val="single" w:sz="4" w:space="0" w:color="008680"/>
              <w:left w:val="single" w:sz="4" w:space="0" w:color="008680"/>
              <w:right w:val="single" w:sz="4" w:space="0" w:color="008680"/>
            </w:tcBorders>
            <w:shd w:val="clear" w:color="auto" w:fill="auto"/>
            <w:vAlign w:val="center"/>
          </w:tcPr>
          <w:p w14:paraId="15EF1FBA" w14:textId="0DB27F5A" w:rsidR="005C5898" w:rsidRDefault="005C5898" w:rsidP="00EE2C1E">
            <w:pPr>
              <w:pStyle w:val="ListParagraph"/>
              <w:spacing w:before="120" w:after="120" w:line="240" w:lineRule="auto"/>
              <w:ind w:left="0"/>
              <w:rPr>
                <w:rFonts w:cstheme="minorHAnsi"/>
                <w:sz w:val="21"/>
                <w:szCs w:val="21"/>
              </w:rPr>
            </w:pPr>
            <w:r w:rsidRPr="00EA492D">
              <w:rPr>
                <w:rFonts w:cstheme="minorHAnsi"/>
                <w:sz w:val="21"/>
                <w:szCs w:val="21"/>
              </w:rPr>
              <w:t>The NM RP region (42 target ZIP codes) generally has lower utilization and readmission rates than Maryland overall.  However, the sheer size of the region’s population – 23% of the Maryland population and 21% of Medicare FFS beneficiaries)</w:t>
            </w:r>
            <w:r w:rsidRPr="00EA492D" w:rsidDel="00C97169">
              <w:rPr>
                <w:rFonts w:cstheme="minorHAnsi"/>
                <w:sz w:val="21"/>
                <w:szCs w:val="21"/>
              </w:rPr>
              <w:t xml:space="preserve"> </w:t>
            </w:r>
            <w:r w:rsidRPr="00EA492D">
              <w:rPr>
                <w:rFonts w:cstheme="minorHAnsi"/>
                <w:sz w:val="21"/>
                <w:szCs w:val="21"/>
              </w:rPr>
              <w:t>magnifies even small changes in measured rates when translated to costs. Therefore, also faces a rapidly growing senior population that is becoming a larger percent of the total population.  Therefore, the NM RP hospitals performance on outcome measures can have significant impact on NAPM.  As the senior population grows, the NM RP hospitals and the region must have strong programs in place to maintain and improve performance on the key NAPM measures.</w:t>
            </w:r>
          </w:p>
          <w:p w14:paraId="13CC6B14" w14:textId="77777777" w:rsidR="00EE2C1E" w:rsidRPr="00EA492D" w:rsidRDefault="00EE2C1E" w:rsidP="00EE2C1E">
            <w:pPr>
              <w:pStyle w:val="ListParagraph"/>
              <w:spacing w:before="120" w:after="120" w:line="240" w:lineRule="auto"/>
              <w:ind w:left="0"/>
              <w:rPr>
                <w:rFonts w:cstheme="minorHAnsi"/>
                <w:sz w:val="21"/>
                <w:szCs w:val="21"/>
              </w:rPr>
            </w:pPr>
          </w:p>
          <w:p w14:paraId="11A0F12C" w14:textId="77777777" w:rsidR="005C5898" w:rsidRPr="00EA492D" w:rsidRDefault="005C5898" w:rsidP="00EE2C1E">
            <w:pPr>
              <w:pStyle w:val="ListParagraph"/>
              <w:spacing w:before="120" w:after="120" w:line="240" w:lineRule="auto"/>
              <w:ind w:left="0"/>
              <w:rPr>
                <w:rFonts w:cstheme="minorHAnsi"/>
                <w:sz w:val="21"/>
                <w:szCs w:val="21"/>
              </w:rPr>
            </w:pPr>
            <w:r w:rsidRPr="00EA492D">
              <w:rPr>
                <w:rFonts w:cstheme="minorHAnsi"/>
                <w:sz w:val="21"/>
                <w:szCs w:val="21"/>
              </w:rPr>
              <w:t>The NM RP interventions are designed to produce reductions in the following outcome measures, both for All Payer and for Medicare FFS and Dually Eligible, as follows:</w:t>
            </w:r>
          </w:p>
        </w:tc>
      </w:tr>
      <w:tr w:rsidR="005C5898" w:rsidRPr="001039AA" w14:paraId="35358A52" w14:textId="77777777" w:rsidTr="001460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Ex>
        <w:trPr>
          <w:gridBefore w:val="1"/>
          <w:wBefore w:w="15" w:type="dxa"/>
          <w:trHeight w:val="304"/>
        </w:trPr>
        <w:tc>
          <w:tcPr>
            <w:tcW w:w="2700" w:type="dxa"/>
            <w:vMerge w:val="restart"/>
            <w:tcBorders>
              <w:top w:val="single" w:sz="4" w:space="0" w:color="008680"/>
              <w:left w:val="single" w:sz="4" w:space="0" w:color="008680"/>
              <w:right w:val="single" w:sz="8" w:space="0" w:color="0F6162"/>
            </w:tcBorders>
            <w:shd w:val="clear" w:color="auto" w:fill="99C1FC"/>
            <w:vAlign w:val="center"/>
          </w:tcPr>
          <w:p w14:paraId="49A934B7" w14:textId="77777777" w:rsidR="005C5898" w:rsidRPr="00EA492D" w:rsidRDefault="005C5898" w:rsidP="00EA492D">
            <w:pPr>
              <w:spacing w:after="0" w:line="240" w:lineRule="auto"/>
              <w:jc w:val="center"/>
              <w:rPr>
                <w:rFonts w:ascii="Calibri" w:eastAsia="Times New Roman" w:hAnsi="Calibri" w:cs="Times New Roman"/>
                <w:b/>
                <w:bCs/>
                <w:color w:val="000000"/>
                <w:sz w:val="21"/>
                <w:szCs w:val="21"/>
              </w:rPr>
            </w:pPr>
            <w:r w:rsidRPr="00EA492D">
              <w:rPr>
                <w:rFonts w:ascii="Calibri" w:hAnsi="Calibri"/>
                <w:b/>
                <w:bCs/>
                <w:color w:val="000000"/>
                <w:sz w:val="21"/>
                <w:szCs w:val="21"/>
              </w:rPr>
              <w:t>Outcome Measure</w:t>
            </w:r>
          </w:p>
        </w:tc>
        <w:tc>
          <w:tcPr>
            <w:tcW w:w="3690" w:type="dxa"/>
            <w:gridSpan w:val="5"/>
            <w:tcBorders>
              <w:top w:val="single" w:sz="4" w:space="0" w:color="008680"/>
              <w:left w:val="single" w:sz="8" w:space="0" w:color="0F6162"/>
              <w:bottom w:val="single" w:sz="4" w:space="0" w:color="008680"/>
              <w:right w:val="single" w:sz="4" w:space="0" w:color="008680"/>
            </w:tcBorders>
            <w:shd w:val="clear" w:color="auto" w:fill="99C1FC"/>
            <w:vAlign w:val="center"/>
          </w:tcPr>
          <w:p w14:paraId="7B58333C" w14:textId="77777777" w:rsidR="005C5898" w:rsidRPr="00EA492D" w:rsidRDefault="005C5898" w:rsidP="00EA492D">
            <w:pPr>
              <w:spacing w:after="0" w:line="240" w:lineRule="auto"/>
              <w:jc w:val="center"/>
              <w:rPr>
                <w:rFonts w:ascii="Calibri" w:eastAsia="Times New Roman" w:hAnsi="Calibri" w:cs="Times New Roman"/>
                <w:b/>
                <w:bCs/>
                <w:color w:val="000000"/>
                <w:sz w:val="21"/>
                <w:szCs w:val="21"/>
              </w:rPr>
            </w:pPr>
            <w:r w:rsidRPr="00EA492D">
              <w:rPr>
                <w:rFonts w:ascii="Calibri" w:hAnsi="Calibri"/>
                <w:b/>
                <w:bCs/>
                <w:color w:val="000000"/>
                <w:sz w:val="21"/>
                <w:szCs w:val="21"/>
              </w:rPr>
              <w:t>All Payer</w:t>
            </w:r>
          </w:p>
        </w:tc>
        <w:tc>
          <w:tcPr>
            <w:tcW w:w="3690" w:type="dxa"/>
            <w:gridSpan w:val="5"/>
            <w:tcBorders>
              <w:top w:val="single" w:sz="4" w:space="0" w:color="008680"/>
              <w:left w:val="single" w:sz="4" w:space="0" w:color="008680"/>
              <w:bottom w:val="single" w:sz="4" w:space="0" w:color="008680"/>
              <w:right w:val="single" w:sz="4" w:space="0" w:color="008680"/>
            </w:tcBorders>
            <w:shd w:val="clear" w:color="auto" w:fill="99C1FC"/>
            <w:vAlign w:val="center"/>
          </w:tcPr>
          <w:p w14:paraId="01B26E13" w14:textId="77777777" w:rsidR="005C5898" w:rsidRPr="00EA492D" w:rsidRDefault="005C5898" w:rsidP="00EA492D">
            <w:pPr>
              <w:spacing w:after="0" w:line="240" w:lineRule="auto"/>
              <w:jc w:val="center"/>
              <w:rPr>
                <w:rFonts w:ascii="Calibri" w:eastAsia="Times New Roman" w:hAnsi="Calibri" w:cs="Times New Roman"/>
                <w:b/>
                <w:bCs/>
                <w:color w:val="000000"/>
                <w:sz w:val="21"/>
                <w:szCs w:val="21"/>
              </w:rPr>
            </w:pPr>
            <w:r w:rsidRPr="00EA492D">
              <w:rPr>
                <w:rFonts w:ascii="Calibri" w:hAnsi="Calibri"/>
                <w:b/>
                <w:bCs/>
                <w:color w:val="000000"/>
                <w:sz w:val="21"/>
                <w:szCs w:val="21"/>
              </w:rPr>
              <w:t>Medicare FFS</w:t>
            </w:r>
          </w:p>
        </w:tc>
      </w:tr>
      <w:tr w:rsidR="005C5898" w:rsidRPr="001039AA" w14:paraId="3820D444" w14:textId="77777777" w:rsidTr="001460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Ex>
        <w:trPr>
          <w:gridBefore w:val="1"/>
          <w:wBefore w:w="15" w:type="dxa"/>
          <w:trHeight w:val="260"/>
        </w:trPr>
        <w:tc>
          <w:tcPr>
            <w:tcW w:w="2700" w:type="dxa"/>
            <w:vMerge/>
            <w:tcBorders>
              <w:left w:val="single" w:sz="4" w:space="0" w:color="008680"/>
              <w:right w:val="single" w:sz="8" w:space="0" w:color="0F6162"/>
            </w:tcBorders>
            <w:shd w:val="clear" w:color="auto" w:fill="99C1FC"/>
          </w:tcPr>
          <w:p w14:paraId="62084734" w14:textId="77777777" w:rsidR="005C5898" w:rsidRPr="00EA492D" w:rsidRDefault="005C5898" w:rsidP="00EA492D">
            <w:pPr>
              <w:spacing w:after="0" w:line="240" w:lineRule="auto"/>
              <w:jc w:val="center"/>
              <w:rPr>
                <w:rFonts w:ascii="Calibri" w:eastAsia="Times New Roman" w:hAnsi="Calibri" w:cs="Times New Roman"/>
                <w:b/>
                <w:bCs/>
                <w:color w:val="000000"/>
                <w:sz w:val="21"/>
                <w:szCs w:val="21"/>
              </w:rPr>
            </w:pPr>
          </w:p>
        </w:tc>
        <w:tc>
          <w:tcPr>
            <w:tcW w:w="990" w:type="dxa"/>
            <w:tcBorders>
              <w:left w:val="single" w:sz="8" w:space="0" w:color="0F6162"/>
              <w:right w:val="single" w:sz="8" w:space="0" w:color="0F6162"/>
            </w:tcBorders>
            <w:shd w:val="clear" w:color="auto" w:fill="99C1FC"/>
            <w:vAlign w:val="center"/>
          </w:tcPr>
          <w:p w14:paraId="72A07772" w14:textId="77777777" w:rsidR="005C5898" w:rsidRPr="00EA492D" w:rsidRDefault="005C5898" w:rsidP="00EA492D">
            <w:pPr>
              <w:spacing w:after="0"/>
              <w:jc w:val="center"/>
              <w:rPr>
                <w:rFonts w:ascii="Calibri" w:hAnsi="Calibri"/>
                <w:b/>
                <w:bCs/>
                <w:color w:val="000000"/>
                <w:sz w:val="21"/>
                <w:szCs w:val="21"/>
              </w:rPr>
            </w:pPr>
            <w:r w:rsidRPr="00EA492D">
              <w:rPr>
                <w:rFonts w:ascii="Calibri" w:hAnsi="Calibri"/>
                <w:b/>
                <w:bCs/>
                <w:color w:val="000000"/>
                <w:sz w:val="21"/>
                <w:szCs w:val="21"/>
              </w:rPr>
              <w:t>Baseline</w:t>
            </w:r>
          </w:p>
        </w:tc>
        <w:tc>
          <w:tcPr>
            <w:tcW w:w="2700" w:type="dxa"/>
            <w:gridSpan w:val="4"/>
            <w:tcBorders>
              <w:top w:val="single" w:sz="4" w:space="0" w:color="008680"/>
              <w:left w:val="single" w:sz="8" w:space="0" w:color="0F6162"/>
              <w:bottom w:val="single" w:sz="4" w:space="0" w:color="008680"/>
              <w:right w:val="single" w:sz="8" w:space="0" w:color="0F6162"/>
            </w:tcBorders>
            <w:shd w:val="clear" w:color="auto" w:fill="99C1FC"/>
            <w:vAlign w:val="center"/>
          </w:tcPr>
          <w:p w14:paraId="11133D4A" w14:textId="77777777" w:rsidR="005C5898" w:rsidRPr="00EA492D" w:rsidRDefault="005C5898" w:rsidP="00EA492D">
            <w:pPr>
              <w:spacing w:after="0"/>
              <w:jc w:val="center"/>
              <w:rPr>
                <w:rFonts w:ascii="Calibri" w:hAnsi="Calibri"/>
                <w:b/>
                <w:bCs/>
                <w:color w:val="000000"/>
                <w:sz w:val="21"/>
                <w:szCs w:val="21"/>
              </w:rPr>
            </w:pPr>
            <w:r w:rsidRPr="00EA492D">
              <w:rPr>
                <w:rFonts w:ascii="Calibri" w:hAnsi="Calibri"/>
                <w:b/>
                <w:bCs/>
                <w:color w:val="000000"/>
                <w:sz w:val="21"/>
                <w:szCs w:val="21"/>
              </w:rPr>
              <w:t>Projections</w:t>
            </w:r>
          </w:p>
        </w:tc>
        <w:tc>
          <w:tcPr>
            <w:tcW w:w="990" w:type="dxa"/>
            <w:tcBorders>
              <w:left w:val="single" w:sz="8" w:space="0" w:color="0F6162"/>
              <w:right w:val="single" w:sz="8" w:space="0" w:color="0F6162"/>
            </w:tcBorders>
            <w:shd w:val="clear" w:color="auto" w:fill="99C1FC"/>
            <w:vAlign w:val="center"/>
          </w:tcPr>
          <w:p w14:paraId="2A22F083" w14:textId="77777777" w:rsidR="005C5898" w:rsidRPr="00EA492D" w:rsidRDefault="005C5898" w:rsidP="00EA492D">
            <w:pPr>
              <w:spacing w:after="0"/>
              <w:jc w:val="center"/>
              <w:rPr>
                <w:rFonts w:ascii="Calibri" w:hAnsi="Calibri"/>
                <w:b/>
                <w:bCs/>
                <w:color w:val="000000"/>
                <w:sz w:val="21"/>
                <w:szCs w:val="21"/>
              </w:rPr>
            </w:pPr>
            <w:r w:rsidRPr="00EA492D">
              <w:rPr>
                <w:rFonts w:ascii="Calibri" w:hAnsi="Calibri"/>
                <w:b/>
                <w:bCs/>
                <w:color w:val="000000"/>
                <w:sz w:val="21"/>
                <w:szCs w:val="21"/>
              </w:rPr>
              <w:t>Baseline</w:t>
            </w:r>
          </w:p>
        </w:tc>
        <w:tc>
          <w:tcPr>
            <w:tcW w:w="2700" w:type="dxa"/>
            <w:gridSpan w:val="4"/>
            <w:tcBorders>
              <w:top w:val="single" w:sz="4" w:space="0" w:color="008680"/>
              <w:left w:val="single" w:sz="8" w:space="0" w:color="0F6162"/>
              <w:bottom w:val="single" w:sz="4" w:space="0" w:color="008680"/>
              <w:right w:val="single" w:sz="4" w:space="0" w:color="008680"/>
            </w:tcBorders>
            <w:shd w:val="clear" w:color="auto" w:fill="99C1FC"/>
            <w:vAlign w:val="center"/>
          </w:tcPr>
          <w:p w14:paraId="1971A703" w14:textId="77777777" w:rsidR="005C5898" w:rsidRPr="00EA492D" w:rsidRDefault="005C5898" w:rsidP="00EA492D">
            <w:pPr>
              <w:spacing w:after="0"/>
              <w:jc w:val="center"/>
              <w:rPr>
                <w:rFonts w:ascii="Calibri" w:hAnsi="Calibri"/>
                <w:b/>
                <w:bCs/>
                <w:color w:val="000000"/>
                <w:sz w:val="21"/>
                <w:szCs w:val="21"/>
              </w:rPr>
            </w:pPr>
            <w:r w:rsidRPr="00EA492D">
              <w:rPr>
                <w:rFonts w:ascii="Calibri" w:hAnsi="Calibri"/>
                <w:b/>
                <w:bCs/>
                <w:color w:val="000000"/>
                <w:sz w:val="21"/>
                <w:szCs w:val="21"/>
              </w:rPr>
              <w:t>Projections</w:t>
            </w:r>
          </w:p>
        </w:tc>
      </w:tr>
      <w:tr w:rsidR="005C5898" w:rsidRPr="001039AA" w14:paraId="21566688" w14:textId="77777777" w:rsidTr="001460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Ex>
        <w:trPr>
          <w:gridBefore w:val="1"/>
          <w:wBefore w:w="15" w:type="dxa"/>
          <w:trHeight w:val="332"/>
        </w:trPr>
        <w:tc>
          <w:tcPr>
            <w:tcW w:w="2700" w:type="dxa"/>
            <w:vMerge/>
            <w:tcBorders>
              <w:left w:val="single" w:sz="4" w:space="0" w:color="008680"/>
              <w:bottom w:val="single" w:sz="4" w:space="0" w:color="008680"/>
              <w:right w:val="single" w:sz="8" w:space="0" w:color="0F6162"/>
            </w:tcBorders>
            <w:shd w:val="clear" w:color="auto" w:fill="99C1FC"/>
          </w:tcPr>
          <w:p w14:paraId="5E7BF4B1" w14:textId="77777777" w:rsidR="005C5898" w:rsidRPr="00EA492D" w:rsidRDefault="005C5898" w:rsidP="00EA492D">
            <w:pPr>
              <w:spacing w:after="0" w:line="240" w:lineRule="auto"/>
              <w:jc w:val="center"/>
              <w:rPr>
                <w:rFonts w:ascii="Calibri" w:eastAsia="Times New Roman" w:hAnsi="Calibri" w:cs="Times New Roman"/>
                <w:b/>
                <w:bCs/>
                <w:color w:val="000000"/>
                <w:sz w:val="21"/>
                <w:szCs w:val="21"/>
              </w:rPr>
            </w:pPr>
          </w:p>
        </w:tc>
        <w:tc>
          <w:tcPr>
            <w:tcW w:w="990" w:type="dxa"/>
            <w:tcBorders>
              <w:left w:val="single" w:sz="8" w:space="0" w:color="0F6162"/>
              <w:bottom w:val="single" w:sz="8" w:space="0" w:color="0F6162"/>
              <w:right w:val="single" w:sz="8" w:space="0" w:color="0F6162"/>
            </w:tcBorders>
            <w:shd w:val="clear" w:color="auto" w:fill="99C1FC"/>
            <w:vAlign w:val="center"/>
          </w:tcPr>
          <w:p w14:paraId="546708C9" w14:textId="77777777" w:rsidR="005C5898" w:rsidRPr="00EA492D" w:rsidRDefault="005C5898" w:rsidP="00EA492D">
            <w:pPr>
              <w:spacing w:after="0" w:line="240" w:lineRule="auto"/>
              <w:jc w:val="center"/>
              <w:rPr>
                <w:rFonts w:ascii="Calibri" w:eastAsia="Times New Roman" w:hAnsi="Calibri" w:cs="Times New Roman"/>
                <w:b/>
                <w:bCs/>
                <w:color w:val="000000"/>
                <w:sz w:val="21"/>
                <w:szCs w:val="21"/>
              </w:rPr>
            </w:pPr>
            <w:r w:rsidRPr="00EA492D">
              <w:rPr>
                <w:rFonts w:ascii="Calibri" w:eastAsia="Times New Roman" w:hAnsi="Calibri" w:cs="Times New Roman"/>
                <w:b/>
                <w:bCs/>
                <w:color w:val="000000"/>
                <w:sz w:val="21"/>
                <w:szCs w:val="21"/>
              </w:rPr>
              <w:t>CY2014</w:t>
            </w:r>
          </w:p>
        </w:tc>
        <w:tc>
          <w:tcPr>
            <w:tcW w:w="900" w:type="dxa"/>
            <w:tcBorders>
              <w:top w:val="single" w:sz="4" w:space="0" w:color="008680"/>
              <w:left w:val="single" w:sz="8" w:space="0" w:color="0F6162"/>
              <w:bottom w:val="single" w:sz="4" w:space="0" w:color="008680"/>
              <w:right w:val="single" w:sz="4" w:space="0" w:color="008680"/>
            </w:tcBorders>
            <w:shd w:val="clear" w:color="auto" w:fill="99C1FC"/>
            <w:vAlign w:val="center"/>
          </w:tcPr>
          <w:p w14:paraId="0FC8E2BC" w14:textId="77777777" w:rsidR="005C5898" w:rsidRPr="00EA492D" w:rsidRDefault="005C5898" w:rsidP="00EA492D">
            <w:pPr>
              <w:spacing w:after="0" w:line="240" w:lineRule="auto"/>
              <w:jc w:val="center"/>
              <w:rPr>
                <w:rFonts w:ascii="Calibri" w:eastAsia="Times New Roman" w:hAnsi="Calibri" w:cs="Times New Roman"/>
                <w:b/>
                <w:bCs/>
                <w:color w:val="000000"/>
                <w:sz w:val="21"/>
                <w:szCs w:val="21"/>
              </w:rPr>
            </w:pPr>
            <w:r w:rsidRPr="00EA492D">
              <w:rPr>
                <w:rFonts w:ascii="Calibri" w:eastAsia="Times New Roman" w:hAnsi="Calibri" w:cs="Times New Roman"/>
                <w:b/>
                <w:bCs/>
                <w:color w:val="000000"/>
                <w:sz w:val="21"/>
                <w:szCs w:val="21"/>
              </w:rPr>
              <w:t>CY2016</w:t>
            </w:r>
          </w:p>
        </w:tc>
        <w:tc>
          <w:tcPr>
            <w:tcW w:w="900" w:type="dxa"/>
            <w:gridSpan w:val="2"/>
            <w:tcBorders>
              <w:top w:val="single" w:sz="4" w:space="0" w:color="008680"/>
              <w:left w:val="single" w:sz="4" w:space="0" w:color="008680"/>
              <w:bottom w:val="single" w:sz="4" w:space="0" w:color="008680"/>
              <w:right w:val="single" w:sz="4" w:space="0" w:color="008680"/>
            </w:tcBorders>
            <w:shd w:val="clear" w:color="auto" w:fill="99C1FC"/>
            <w:vAlign w:val="center"/>
          </w:tcPr>
          <w:p w14:paraId="28AF065D" w14:textId="77777777" w:rsidR="005C5898" w:rsidRPr="00EA492D" w:rsidRDefault="005C5898" w:rsidP="00EA492D">
            <w:pPr>
              <w:spacing w:after="0" w:line="240" w:lineRule="auto"/>
              <w:jc w:val="center"/>
              <w:rPr>
                <w:rFonts w:ascii="Calibri" w:eastAsia="Times New Roman" w:hAnsi="Calibri" w:cs="Times New Roman"/>
                <w:b/>
                <w:bCs/>
                <w:color w:val="000000"/>
                <w:sz w:val="21"/>
                <w:szCs w:val="21"/>
              </w:rPr>
            </w:pPr>
            <w:r w:rsidRPr="00EA492D">
              <w:rPr>
                <w:rFonts w:ascii="Calibri" w:eastAsia="Times New Roman" w:hAnsi="Calibri" w:cs="Times New Roman"/>
                <w:b/>
                <w:bCs/>
                <w:color w:val="000000"/>
                <w:sz w:val="21"/>
                <w:szCs w:val="21"/>
              </w:rPr>
              <w:t>CY2017</w:t>
            </w:r>
          </w:p>
        </w:tc>
        <w:tc>
          <w:tcPr>
            <w:tcW w:w="900" w:type="dxa"/>
            <w:tcBorders>
              <w:top w:val="single" w:sz="4" w:space="0" w:color="008680"/>
              <w:left w:val="single" w:sz="4" w:space="0" w:color="008680"/>
              <w:bottom w:val="single" w:sz="4" w:space="0" w:color="008680"/>
              <w:right w:val="single" w:sz="8" w:space="0" w:color="0F6162"/>
            </w:tcBorders>
            <w:shd w:val="clear" w:color="auto" w:fill="99C1FC"/>
            <w:vAlign w:val="center"/>
          </w:tcPr>
          <w:p w14:paraId="5D93DCE0" w14:textId="77777777" w:rsidR="005C5898" w:rsidRPr="00EA492D" w:rsidRDefault="005C5898" w:rsidP="00EA492D">
            <w:pPr>
              <w:spacing w:after="0" w:line="240" w:lineRule="auto"/>
              <w:jc w:val="center"/>
              <w:rPr>
                <w:rFonts w:ascii="Calibri" w:eastAsia="Times New Roman" w:hAnsi="Calibri" w:cs="Times New Roman"/>
                <w:b/>
                <w:bCs/>
                <w:color w:val="000000"/>
                <w:sz w:val="21"/>
                <w:szCs w:val="21"/>
              </w:rPr>
            </w:pPr>
            <w:r w:rsidRPr="00EA492D">
              <w:rPr>
                <w:rFonts w:ascii="Calibri" w:eastAsia="Times New Roman" w:hAnsi="Calibri" w:cs="Times New Roman"/>
                <w:b/>
                <w:bCs/>
                <w:color w:val="000000"/>
                <w:sz w:val="21"/>
                <w:szCs w:val="21"/>
              </w:rPr>
              <w:t>CY2018</w:t>
            </w:r>
          </w:p>
        </w:tc>
        <w:tc>
          <w:tcPr>
            <w:tcW w:w="990" w:type="dxa"/>
            <w:tcBorders>
              <w:left w:val="single" w:sz="8" w:space="0" w:color="0F6162"/>
              <w:bottom w:val="single" w:sz="8" w:space="0" w:color="0F6162"/>
              <w:right w:val="single" w:sz="8" w:space="0" w:color="0F6162"/>
            </w:tcBorders>
            <w:shd w:val="clear" w:color="auto" w:fill="99C1FC"/>
            <w:vAlign w:val="center"/>
          </w:tcPr>
          <w:p w14:paraId="0C8D54F8" w14:textId="77777777" w:rsidR="005C5898" w:rsidRPr="00EA492D" w:rsidRDefault="005C5898" w:rsidP="00EA492D">
            <w:pPr>
              <w:spacing w:after="0" w:line="240" w:lineRule="auto"/>
              <w:jc w:val="center"/>
              <w:rPr>
                <w:rFonts w:ascii="Calibri" w:eastAsia="Times New Roman" w:hAnsi="Calibri" w:cs="Times New Roman"/>
                <w:b/>
                <w:bCs/>
                <w:color w:val="000000"/>
                <w:sz w:val="21"/>
                <w:szCs w:val="21"/>
              </w:rPr>
            </w:pPr>
            <w:r w:rsidRPr="00EA492D">
              <w:rPr>
                <w:rFonts w:ascii="Calibri" w:eastAsia="Times New Roman" w:hAnsi="Calibri" w:cs="Times New Roman"/>
                <w:b/>
                <w:bCs/>
                <w:color w:val="000000"/>
                <w:sz w:val="21"/>
                <w:szCs w:val="21"/>
              </w:rPr>
              <w:t>CY2014</w:t>
            </w:r>
          </w:p>
        </w:tc>
        <w:tc>
          <w:tcPr>
            <w:tcW w:w="900" w:type="dxa"/>
            <w:gridSpan w:val="2"/>
            <w:tcBorders>
              <w:top w:val="single" w:sz="4" w:space="0" w:color="008680"/>
              <w:left w:val="single" w:sz="8" w:space="0" w:color="0F6162"/>
              <w:bottom w:val="single" w:sz="4" w:space="0" w:color="008680"/>
              <w:right w:val="single" w:sz="4" w:space="0" w:color="008680"/>
            </w:tcBorders>
            <w:shd w:val="clear" w:color="auto" w:fill="99C1FC"/>
            <w:vAlign w:val="center"/>
          </w:tcPr>
          <w:p w14:paraId="25016E89" w14:textId="77777777" w:rsidR="005C5898" w:rsidRPr="00EA492D" w:rsidRDefault="005C5898" w:rsidP="00EA492D">
            <w:pPr>
              <w:spacing w:after="0" w:line="240" w:lineRule="auto"/>
              <w:jc w:val="center"/>
              <w:rPr>
                <w:rFonts w:ascii="Calibri" w:eastAsia="Times New Roman" w:hAnsi="Calibri" w:cs="Times New Roman"/>
                <w:b/>
                <w:bCs/>
                <w:color w:val="000000"/>
                <w:sz w:val="21"/>
                <w:szCs w:val="21"/>
              </w:rPr>
            </w:pPr>
            <w:r w:rsidRPr="00EA492D">
              <w:rPr>
                <w:rFonts w:ascii="Calibri" w:eastAsia="Times New Roman" w:hAnsi="Calibri" w:cs="Times New Roman"/>
                <w:b/>
                <w:bCs/>
                <w:color w:val="000000"/>
                <w:sz w:val="21"/>
                <w:szCs w:val="21"/>
              </w:rPr>
              <w:t>CY2016</w:t>
            </w:r>
          </w:p>
        </w:tc>
        <w:tc>
          <w:tcPr>
            <w:tcW w:w="900" w:type="dxa"/>
            <w:tcBorders>
              <w:top w:val="single" w:sz="4" w:space="0" w:color="008680"/>
              <w:left w:val="single" w:sz="4" w:space="0" w:color="008680"/>
              <w:bottom w:val="single" w:sz="4" w:space="0" w:color="008680"/>
              <w:right w:val="single" w:sz="4" w:space="0" w:color="008680"/>
            </w:tcBorders>
            <w:shd w:val="clear" w:color="auto" w:fill="99C1FC"/>
            <w:vAlign w:val="center"/>
          </w:tcPr>
          <w:p w14:paraId="42FA3956" w14:textId="77777777" w:rsidR="005C5898" w:rsidRPr="00EA492D" w:rsidRDefault="005C5898" w:rsidP="00EA492D">
            <w:pPr>
              <w:spacing w:after="0" w:line="240" w:lineRule="auto"/>
              <w:jc w:val="center"/>
              <w:rPr>
                <w:rFonts w:ascii="Calibri" w:eastAsia="Times New Roman" w:hAnsi="Calibri" w:cs="Times New Roman"/>
                <w:b/>
                <w:bCs/>
                <w:color w:val="000000"/>
                <w:sz w:val="21"/>
                <w:szCs w:val="21"/>
              </w:rPr>
            </w:pPr>
            <w:r w:rsidRPr="00EA492D">
              <w:rPr>
                <w:rFonts w:ascii="Calibri" w:eastAsia="Times New Roman" w:hAnsi="Calibri" w:cs="Times New Roman"/>
                <w:b/>
                <w:bCs/>
                <w:color w:val="000000"/>
                <w:sz w:val="21"/>
                <w:szCs w:val="21"/>
              </w:rPr>
              <w:t>CY2017</w:t>
            </w:r>
          </w:p>
        </w:tc>
        <w:tc>
          <w:tcPr>
            <w:tcW w:w="900" w:type="dxa"/>
            <w:tcBorders>
              <w:top w:val="single" w:sz="4" w:space="0" w:color="008680"/>
              <w:left w:val="single" w:sz="4" w:space="0" w:color="008680"/>
              <w:bottom w:val="single" w:sz="4" w:space="0" w:color="008680"/>
              <w:right w:val="single" w:sz="4" w:space="0" w:color="008680"/>
            </w:tcBorders>
            <w:shd w:val="clear" w:color="auto" w:fill="99C1FC"/>
            <w:vAlign w:val="center"/>
          </w:tcPr>
          <w:p w14:paraId="14768198" w14:textId="77777777" w:rsidR="005C5898" w:rsidRPr="00EA492D" w:rsidRDefault="005C5898" w:rsidP="00EA492D">
            <w:pPr>
              <w:spacing w:after="0" w:line="240" w:lineRule="auto"/>
              <w:jc w:val="center"/>
              <w:rPr>
                <w:rFonts w:ascii="Calibri" w:eastAsia="Times New Roman" w:hAnsi="Calibri" w:cs="Times New Roman"/>
                <w:b/>
                <w:bCs/>
                <w:color w:val="000000"/>
                <w:sz w:val="21"/>
                <w:szCs w:val="21"/>
              </w:rPr>
            </w:pPr>
            <w:r w:rsidRPr="00EA492D">
              <w:rPr>
                <w:rFonts w:ascii="Calibri" w:eastAsia="Times New Roman" w:hAnsi="Calibri" w:cs="Times New Roman"/>
                <w:b/>
                <w:bCs/>
                <w:color w:val="000000"/>
                <w:sz w:val="21"/>
                <w:szCs w:val="21"/>
              </w:rPr>
              <w:t>CY2018</w:t>
            </w:r>
          </w:p>
        </w:tc>
      </w:tr>
      <w:tr w:rsidR="005C5898" w:rsidRPr="00DD1C2B" w14:paraId="1927E093" w14:textId="77777777" w:rsidTr="001A31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Ex>
        <w:trPr>
          <w:gridBefore w:val="1"/>
          <w:wBefore w:w="15" w:type="dxa"/>
          <w:trHeight w:val="341"/>
        </w:trPr>
        <w:tc>
          <w:tcPr>
            <w:tcW w:w="2700" w:type="dxa"/>
            <w:tcBorders>
              <w:top w:val="single" w:sz="4" w:space="0" w:color="008680"/>
              <w:left w:val="single" w:sz="4" w:space="0" w:color="008680"/>
              <w:bottom w:val="single" w:sz="4" w:space="0" w:color="008680"/>
              <w:right w:val="single" w:sz="4" w:space="0" w:color="008680"/>
            </w:tcBorders>
            <w:vAlign w:val="center"/>
          </w:tcPr>
          <w:p w14:paraId="0AA83FBC" w14:textId="77777777" w:rsidR="005C5898" w:rsidRPr="00EA492D" w:rsidRDefault="005C5898" w:rsidP="001657E8">
            <w:pPr>
              <w:spacing w:after="0" w:line="240" w:lineRule="auto"/>
              <w:ind w:left="-25"/>
              <w:rPr>
                <w:rFonts w:ascii="Calibri" w:hAnsi="Calibri"/>
                <w:color w:val="000000"/>
                <w:sz w:val="20"/>
                <w:szCs w:val="20"/>
              </w:rPr>
            </w:pPr>
            <w:r w:rsidRPr="00EA492D">
              <w:rPr>
                <w:rFonts w:ascii="Calibri" w:hAnsi="Calibri"/>
                <w:color w:val="000000"/>
                <w:sz w:val="20"/>
                <w:szCs w:val="20"/>
              </w:rPr>
              <w:t>Total hospital cost per capita (charges per person)</w:t>
            </w:r>
          </w:p>
        </w:tc>
        <w:tc>
          <w:tcPr>
            <w:tcW w:w="990" w:type="dxa"/>
            <w:tcBorders>
              <w:top w:val="single" w:sz="8" w:space="0" w:color="0F6162"/>
              <w:left w:val="single" w:sz="4" w:space="0" w:color="008680"/>
              <w:bottom w:val="single" w:sz="4" w:space="0" w:color="008680"/>
              <w:right w:val="single" w:sz="4" w:space="0" w:color="008680"/>
            </w:tcBorders>
            <w:vAlign w:val="center"/>
          </w:tcPr>
          <w:p w14:paraId="73A1B7FB"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$1,436</w:t>
            </w:r>
          </w:p>
        </w:tc>
        <w:tc>
          <w:tcPr>
            <w:tcW w:w="900" w:type="dxa"/>
            <w:tcBorders>
              <w:top w:val="single" w:sz="4" w:space="0" w:color="008680"/>
              <w:left w:val="single" w:sz="4" w:space="0" w:color="008680"/>
              <w:bottom w:val="single" w:sz="4" w:space="0" w:color="008680"/>
              <w:right w:val="single" w:sz="4" w:space="0" w:color="008680"/>
            </w:tcBorders>
            <w:vAlign w:val="center"/>
          </w:tcPr>
          <w:p w14:paraId="1E1C0A3A"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$1,432</w:t>
            </w:r>
          </w:p>
        </w:tc>
        <w:tc>
          <w:tcPr>
            <w:tcW w:w="900" w:type="dxa"/>
            <w:gridSpan w:val="2"/>
            <w:tcBorders>
              <w:top w:val="single" w:sz="4" w:space="0" w:color="008680"/>
              <w:left w:val="single" w:sz="4" w:space="0" w:color="008680"/>
              <w:bottom w:val="single" w:sz="4" w:space="0" w:color="008680"/>
              <w:right w:val="single" w:sz="4" w:space="0" w:color="008680"/>
            </w:tcBorders>
            <w:vAlign w:val="center"/>
          </w:tcPr>
          <w:p w14:paraId="34C1183B"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$1,424</w:t>
            </w:r>
          </w:p>
        </w:tc>
        <w:tc>
          <w:tcPr>
            <w:tcW w:w="900" w:type="dxa"/>
            <w:tcBorders>
              <w:top w:val="single" w:sz="4" w:space="0" w:color="008680"/>
              <w:left w:val="single" w:sz="4" w:space="0" w:color="008680"/>
              <w:bottom w:val="single" w:sz="4" w:space="0" w:color="008680"/>
              <w:right w:val="single" w:sz="4" w:space="0" w:color="008680"/>
            </w:tcBorders>
            <w:vAlign w:val="center"/>
          </w:tcPr>
          <w:p w14:paraId="6ECB5C02"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$1,424</w:t>
            </w:r>
          </w:p>
        </w:tc>
        <w:tc>
          <w:tcPr>
            <w:tcW w:w="990" w:type="dxa"/>
            <w:tcBorders>
              <w:top w:val="single" w:sz="8" w:space="0" w:color="0F6162"/>
              <w:left w:val="single" w:sz="4" w:space="0" w:color="008680"/>
              <w:bottom w:val="single" w:sz="4" w:space="0" w:color="008680"/>
              <w:right w:val="single" w:sz="4" w:space="0" w:color="008680"/>
            </w:tcBorders>
            <w:vAlign w:val="center"/>
          </w:tcPr>
          <w:p w14:paraId="0A95AAFF"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$4,493</w:t>
            </w:r>
          </w:p>
        </w:tc>
        <w:tc>
          <w:tcPr>
            <w:tcW w:w="900" w:type="dxa"/>
            <w:gridSpan w:val="2"/>
            <w:tcBorders>
              <w:top w:val="single" w:sz="4" w:space="0" w:color="008680"/>
              <w:left w:val="single" w:sz="4" w:space="0" w:color="008680"/>
              <w:bottom w:val="single" w:sz="4" w:space="0" w:color="008680"/>
              <w:right w:val="single" w:sz="4" w:space="0" w:color="008680"/>
            </w:tcBorders>
            <w:vAlign w:val="center"/>
          </w:tcPr>
          <w:p w14:paraId="2ACDAC44"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$4,461</w:t>
            </w:r>
          </w:p>
        </w:tc>
        <w:tc>
          <w:tcPr>
            <w:tcW w:w="900" w:type="dxa"/>
            <w:tcBorders>
              <w:top w:val="single" w:sz="4" w:space="0" w:color="008680"/>
              <w:left w:val="single" w:sz="4" w:space="0" w:color="008680"/>
              <w:bottom w:val="single" w:sz="4" w:space="0" w:color="008680"/>
              <w:right w:val="single" w:sz="4" w:space="0" w:color="008680"/>
            </w:tcBorders>
            <w:vAlign w:val="center"/>
          </w:tcPr>
          <w:p w14:paraId="2F5665F3"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$4,415</w:t>
            </w:r>
          </w:p>
        </w:tc>
        <w:tc>
          <w:tcPr>
            <w:tcW w:w="900" w:type="dxa"/>
            <w:tcBorders>
              <w:top w:val="single" w:sz="4" w:space="0" w:color="008680"/>
              <w:left w:val="single" w:sz="4" w:space="0" w:color="008680"/>
              <w:bottom w:val="single" w:sz="4" w:space="0" w:color="008680"/>
              <w:right w:val="single" w:sz="4" w:space="0" w:color="008680"/>
            </w:tcBorders>
            <w:vAlign w:val="center"/>
          </w:tcPr>
          <w:p w14:paraId="2091EC6D"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$4,414</w:t>
            </w:r>
          </w:p>
        </w:tc>
      </w:tr>
      <w:tr w:rsidR="005C5898" w:rsidRPr="00DD1C2B" w14:paraId="02FC655B" w14:textId="77777777" w:rsidTr="001A31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Ex>
        <w:trPr>
          <w:gridBefore w:val="1"/>
          <w:wBefore w:w="15" w:type="dxa"/>
          <w:trHeight w:val="341"/>
        </w:trPr>
        <w:tc>
          <w:tcPr>
            <w:tcW w:w="2700" w:type="dxa"/>
            <w:tcBorders>
              <w:top w:val="single" w:sz="4" w:space="0" w:color="008680"/>
              <w:left w:val="single" w:sz="4" w:space="0" w:color="008680"/>
              <w:bottom w:val="single" w:sz="4" w:space="0" w:color="008680"/>
              <w:right w:val="single" w:sz="4" w:space="0" w:color="008680"/>
            </w:tcBorders>
            <w:vAlign w:val="center"/>
          </w:tcPr>
          <w:p w14:paraId="29DF2C1D" w14:textId="77777777" w:rsidR="005C5898" w:rsidRPr="00EA492D" w:rsidRDefault="005C5898" w:rsidP="001657E8">
            <w:pPr>
              <w:spacing w:after="0" w:line="240" w:lineRule="auto"/>
              <w:ind w:left="-25"/>
              <w:rPr>
                <w:rFonts w:ascii="Calibri" w:hAnsi="Calibri"/>
                <w:color w:val="000000"/>
                <w:sz w:val="20"/>
                <w:szCs w:val="20"/>
              </w:rPr>
            </w:pPr>
            <w:r w:rsidRPr="00EA492D">
              <w:rPr>
                <w:rFonts w:ascii="Calibri" w:hAnsi="Calibri"/>
                <w:color w:val="000000"/>
                <w:sz w:val="20"/>
                <w:szCs w:val="20"/>
              </w:rPr>
              <w:t>Total hospital admits per capita (admits per 1000)</w:t>
            </w:r>
          </w:p>
        </w:tc>
        <w:tc>
          <w:tcPr>
            <w:tcW w:w="990" w:type="dxa"/>
            <w:tcBorders>
              <w:top w:val="single" w:sz="4" w:space="0" w:color="008680"/>
              <w:left w:val="single" w:sz="4" w:space="0" w:color="008680"/>
              <w:bottom w:val="single" w:sz="4" w:space="0" w:color="008680"/>
              <w:right w:val="single" w:sz="4" w:space="0" w:color="008680"/>
            </w:tcBorders>
            <w:vAlign w:val="center"/>
          </w:tcPr>
          <w:p w14:paraId="71AC1DAA"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84.3</w:t>
            </w:r>
          </w:p>
        </w:tc>
        <w:tc>
          <w:tcPr>
            <w:tcW w:w="900" w:type="dxa"/>
            <w:tcBorders>
              <w:top w:val="single" w:sz="4" w:space="0" w:color="008680"/>
              <w:left w:val="single" w:sz="4" w:space="0" w:color="008680"/>
              <w:bottom w:val="single" w:sz="4" w:space="0" w:color="008680"/>
              <w:right w:val="single" w:sz="4" w:space="0" w:color="008680"/>
            </w:tcBorders>
            <w:vAlign w:val="center"/>
          </w:tcPr>
          <w:p w14:paraId="72FAE762"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83.9</w:t>
            </w:r>
          </w:p>
        </w:tc>
        <w:tc>
          <w:tcPr>
            <w:tcW w:w="900" w:type="dxa"/>
            <w:gridSpan w:val="2"/>
            <w:tcBorders>
              <w:top w:val="single" w:sz="4" w:space="0" w:color="008680"/>
              <w:left w:val="single" w:sz="4" w:space="0" w:color="008680"/>
              <w:bottom w:val="single" w:sz="4" w:space="0" w:color="008680"/>
              <w:right w:val="single" w:sz="4" w:space="0" w:color="008680"/>
            </w:tcBorders>
            <w:vAlign w:val="center"/>
          </w:tcPr>
          <w:p w14:paraId="1E8B98B5"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83.2</w:t>
            </w:r>
          </w:p>
        </w:tc>
        <w:tc>
          <w:tcPr>
            <w:tcW w:w="900" w:type="dxa"/>
            <w:tcBorders>
              <w:top w:val="single" w:sz="4" w:space="0" w:color="008680"/>
              <w:left w:val="single" w:sz="4" w:space="0" w:color="008680"/>
              <w:bottom w:val="single" w:sz="4" w:space="0" w:color="008680"/>
              <w:right w:val="single" w:sz="4" w:space="0" w:color="008680"/>
            </w:tcBorders>
            <w:vAlign w:val="center"/>
          </w:tcPr>
          <w:p w14:paraId="6C6E2634"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83.2</w:t>
            </w:r>
          </w:p>
        </w:tc>
        <w:tc>
          <w:tcPr>
            <w:tcW w:w="990" w:type="dxa"/>
            <w:tcBorders>
              <w:top w:val="single" w:sz="4" w:space="0" w:color="008680"/>
              <w:left w:val="single" w:sz="4" w:space="0" w:color="008680"/>
              <w:bottom w:val="single" w:sz="4" w:space="0" w:color="008680"/>
              <w:right w:val="single" w:sz="4" w:space="0" w:color="008680"/>
            </w:tcBorders>
            <w:vAlign w:val="center"/>
          </w:tcPr>
          <w:p w14:paraId="58BC798C"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235.5</w:t>
            </w:r>
          </w:p>
        </w:tc>
        <w:tc>
          <w:tcPr>
            <w:tcW w:w="900" w:type="dxa"/>
            <w:gridSpan w:val="2"/>
            <w:tcBorders>
              <w:top w:val="single" w:sz="4" w:space="0" w:color="008680"/>
              <w:left w:val="single" w:sz="4" w:space="0" w:color="008680"/>
              <w:bottom w:val="single" w:sz="4" w:space="0" w:color="008680"/>
              <w:right w:val="single" w:sz="4" w:space="0" w:color="008680"/>
            </w:tcBorders>
            <w:vAlign w:val="center"/>
          </w:tcPr>
          <w:p w14:paraId="518FD5FC"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232.9</w:t>
            </w:r>
          </w:p>
        </w:tc>
        <w:tc>
          <w:tcPr>
            <w:tcW w:w="900" w:type="dxa"/>
            <w:tcBorders>
              <w:top w:val="single" w:sz="4" w:space="0" w:color="008680"/>
              <w:left w:val="single" w:sz="4" w:space="0" w:color="008680"/>
              <w:bottom w:val="single" w:sz="4" w:space="0" w:color="008680"/>
              <w:right w:val="single" w:sz="4" w:space="0" w:color="008680"/>
            </w:tcBorders>
            <w:vAlign w:val="center"/>
          </w:tcPr>
          <w:p w14:paraId="1611147E"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228.3</w:t>
            </w:r>
          </w:p>
        </w:tc>
        <w:tc>
          <w:tcPr>
            <w:tcW w:w="900" w:type="dxa"/>
            <w:tcBorders>
              <w:top w:val="single" w:sz="4" w:space="0" w:color="008680"/>
              <w:left w:val="single" w:sz="4" w:space="0" w:color="008680"/>
              <w:bottom w:val="single" w:sz="4" w:space="0" w:color="008680"/>
              <w:right w:val="single" w:sz="4" w:space="0" w:color="008680"/>
            </w:tcBorders>
            <w:vAlign w:val="center"/>
          </w:tcPr>
          <w:p w14:paraId="284BE77D"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228.3</w:t>
            </w:r>
          </w:p>
        </w:tc>
      </w:tr>
      <w:tr w:rsidR="005C5898" w:rsidRPr="00DD1C2B" w14:paraId="0CAAE7A3" w14:textId="77777777" w:rsidTr="001A31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Ex>
        <w:trPr>
          <w:gridBefore w:val="1"/>
          <w:wBefore w:w="15" w:type="dxa"/>
          <w:trHeight w:val="341"/>
        </w:trPr>
        <w:tc>
          <w:tcPr>
            <w:tcW w:w="2700" w:type="dxa"/>
            <w:tcBorders>
              <w:top w:val="single" w:sz="4" w:space="0" w:color="008680"/>
              <w:left w:val="single" w:sz="4" w:space="0" w:color="008680"/>
              <w:bottom w:val="single" w:sz="4" w:space="0" w:color="008680"/>
              <w:right w:val="single" w:sz="4" w:space="0" w:color="008680"/>
            </w:tcBorders>
            <w:vAlign w:val="center"/>
          </w:tcPr>
          <w:p w14:paraId="27C8F75A" w14:textId="77777777" w:rsidR="005C5898" w:rsidRPr="00EA492D" w:rsidRDefault="005C5898" w:rsidP="001657E8">
            <w:pPr>
              <w:spacing w:after="0" w:line="240" w:lineRule="auto"/>
              <w:ind w:left="-25"/>
              <w:rPr>
                <w:rFonts w:ascii="Calibri" w:hAnsi="Calibri"/>
                <w:color w:val="000000"/>
                <w:sz w:val="20"/>
                <w:szCs w:val="20"/>
              </w:rPr>
            </w:pPr>
            <w:r w:rsidRPr="00EA492D">
              <w:rPr>
                <w:rFonts w:ascii="Calibri" w:hAnsi="Calibri"/>
                <w:color w:val="000000"/>
                <w:sz w:val="20"/>
                <w:szCs w:val="20"/>
              </w:rPr>
              <w:t xml:space="preserve">ED visits per capita </w:t>
            </w:r>
          </w:p>
          <w:p w14:paraId="63C60060" w14:textId="77777777" w:rsidR="005C5898" w:rsidRPr="00EA492D" w:rsidRDefault="005C5898" w:rsidP="001657E8">
            <w:pPr>
              <w:spacing w:after="0" w:line="240" w:lineRule="auto"/>
              <w:ind w:left="-25"/>
              <w:rPr>
                <w:rFonts w:ascii="Calibri" w:hAnsi="Calibri"/>
                <w:color w:val="000000"/>
                <w:sz w:val="20"/>
                <w:szCs w:val="20"/>
              </w:rPr>
            </w:pPr>
            <w:r w:rsidRPr="00EA492D">
              <w:rPr>
                <w:rFonts w:ascii="Calibri" w:hAnsi="Calibri"/>
                <w:color w:val="000000"/>
                <w:sz w:val="20"/>
                <w:szCs w:val="20"/>
              </w:rPr>
              <w:t>(ED visits per 1000)</w:t>
            </w:r>
          </w:p>
        </w:tc>
        <w:tc>
          <w:tcPr>
            <w:tcW w:w="990" w:type="dxa"/>
            <w:tcBorders>
              <w:top w:val="single" w:sz="4" w:space="0" w:color="008680"/>
              <w:left w:val="single" w:sz="4" w:space="0" w:color="008680"/>
              <w:bottom w:val="single" w:sz="4" w:space="0" w:color="008680"/>
              <w:right w:val="single" w:sz="4" w:space="0" w:color="008680"/>
            </w:tcBorders>
            <w:vAlign w:val="center"/>
          </w:tcPr>
          <w:p w14:paraId="3E095B0F"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246.2</w:t>
            </w:r>
          </w:p>
        </w:tc>
        <w:tc>
          <w:tcPr>
            <w:tcW w:w="900" w:type="dxa"/>
            <w:tcBorders>
              <w:top w:val="single" w:sz="4" w:space="0" w:color="008680"/>
              <w:left w:val="single" w:sz="4" w:space="0" w:color="008680"/>
              <w:bottom w:val="single" w:sz="4" w:space="0" w:color="008680"/>
              <w:right w:val="single" w:sz="4" w:space="0" w:color="008680"/>
            </w:tcBorders>
            <w:vAlign w:val="center"/>
          </w:tcPr>
          <w:p w14:paraId="07F735C7"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246.0</w:t>
            </w:r>
          </w:p>
        </w:tc>
        <w:tc>
          <w:tcPr>
            <w:tcW w:w="900" w:type="dxa"/>
            <w:gridSpan w:val="2"/>
            <w:tcBorders>
              <w:top w:val="single" w:sz="4" w:space="0" w:color="008680"/>
              <w:left w:val="single" w:sz="4" w:space="0" w:color="008680"/>
              <w:bottom w:val="single" w:sz="4" w:space="0" w:color="008680"/>
              <w:right w:val="single" w:sz="4" w:space="0" w:color="008680"/>
            </w:tcBorders>
            <w:vAlign w:val="center"/>
          </w:tcPr>
          <w:p w14:paraId="31D6D947"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245.7</w:t>
            </w:r>
          </w:p>
        </w:tc>
        <w:tc>
          <w:tcPr>
            <w:tcW w:w="900" w:type="dxa"/>
            <w:tcBorders>
              <w:top w:val="single" w:sz="4" w:space="0" w:color="008680"/>
              <w:left w:val="single" w:sz="4" w:space="0" w:color="008680"/>
              <w:bottom w:val="single" w:sz="4" w:space="0" w:color="008680"/>
              <w:right w:val="single" w:sz="4" w:space="0" w:color="008680"/>
            </w:tcBorders>
            <w:vAlign w:val="center"/>
          </w:tcPr>
          <w:p w14:paraId="1A5A454C"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245.7</w:t>
            </w:r>
          </w:p>
        </w:tc>
        <w:tc>
          <w:tcPr>
            <w:tcW w:w="990" w:type="dxa"/>
            <w:tcBorders>
              <w:top w:val="single" w:sz="4" w:space="0" w:color="008680"/>
              <w:left w:val="single" w:sz="4" w:space="0" w:color="008680"/>
              <w:bottom w:val="single" w:sz="4" w:space="0" w:color="008680"/>
              <w:right w:val="single" w:sz="4" w:space="0" w:color="008680"/>
            </w:tcBorders>
            <w:vAlign w:val="center"/>
          </w:tcPr>
          <w:p w14:paraId="1421398C"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281.7</w:t>
            </w:r>
          </w:p>
        </w:tc>
        <w:tc>
          <w:tcPr>
            <w:tcW w:w="900" w:type="dxa"/>
            <w:gridSpan w:val="2"/>
            <w:tcBorders>
              <w:top w:val="single" w:sz="4" w:space="0" w:color="008680"/>
              <w:left w:val="single" w:sz="4" w:space="0" w:color="008680"/>
              <w:bottom w:val="single" w:sz="4" w:space="0" w:color="008680"/>
              <w:right w:val="single" w:sz="4" w:space="0" w:color="008680"/>
            </w:tcBorders>
            <w:vAlign w:val="center"/>
          </w:tcPr>
          <w:p w14:paraId="59A96788"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280.8</w:t>
            </w:r>
          </w:p>
        </w:tc>
        <w:tc>
          <w:tcPr>
            <w:tcW w:w="900" w:type="dxa"/>
            <w:tcBorders>
              <w:top w:val="single" w:sz="4" w:space="0" w:color="008680"/>
              <w:left w:val="single" w:sz="4" w:space="0" w:color="008680"/>
              <w:bottom w:val="single" w:sz="4" w:space="0" w:color="008680"/>
              <w:right w:val="single" w:sz="4" w:space="0" w:color="008680"/>
            </w:tcBorders>
            <w:vAlign w:val="center"/>
          </w:tcPr>
          <w:p w14:paraId="52F5A4AC"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279.8</w:t>
            </w:r>
          </w:p>
        </w:tc>
        <w:tc>
          <w:tcPr>
            <w:tcW w:w="900" w:type="dxa"/>
            <w:tcBorders>
              <w:top w:val="single" w:sz="4" w:space="0" w:color="008680"/>
              <w:left w:val="single" w:sz="4" w:space="0" w:color="008680"/>
              <w:bottom w:val="single" w:sz="4" w:space="0" w:color="008680"/>
              <w:right w:val="single" w:sz="4" w:space="0" w:color="008680"/>
            </w:tcBorders>
            <w:vAlign w:val="center"/>
          </w:tcPr>
          <w:p w14:paraId="34BB3347"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279.8</w:t>
            </w:r>
          </w:p>
        </w:tc>
      </w:tr>
      <w:tr w:rsidR="005C5898" w:rsidRPr="00DD1C2B" w14:paraId="2AD609EF" w14:textId="77777777" w:rsidTr="001A31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Ex>
        <w:trPr>
          <w:gridBefore w:val="1"/>
          <w:wBefore w:w="15" w:type="dxa"/>
          <w:trHeight w:val="341"/>
        </w:trPr>
        <w:tc>
          <w:tcPr>
            <w:tcW w:w="2700" w:type="dxa"/>
            <w:tcBorders>
              <w:top w:val="single" w:sz="4" w:space="0" w:color="008680"/>
              <w:left w:val="single" w:sz="4" w:space="0" w:color="008680"/>
              <w:bottom w:val="single" w:sz="4" w:space="0" w:color="008680"/>
              <w:right w:val="single" w:sz="4" w:space="0" w:color="008680"/>
            </w:tcBorders>
            <w:vAlign w:val="center"/>
          </w:tcPr>
          <w:p w14:paraId="13851E93" w14:textId="77777777" w:rsidR="005C5898" w:rsidRPr="00EA492D" w:rsidRDefault="005C5898" w:rsidP="001657E8">
            <w:pPr>
              <w:spacing w:after="0" w:line="240" w:lineRule="auto"/>
              <w:ind w:left="-25"/>
              <w:rPr>
                <w:rFonts w:ascii="Calibri" w:hAnsi="Calibri"/>
                <w:color w:val="000000"/>
                <w:sz w:val="20"/>
                <w:szCs w:val="20"/>
              </w:rPr>
            </w:pPr>
            <w:r w:rsidRPr="00EA492D">
              <w:rPr>
                <w:rFonts w:ascii="Calibri" w:hAnsi="Calibri"/>
                <w:color w:val="000000"/>
                <w:sz w:val="20"/>
                <w:szCs w:val="20"/>
              </w:rPr>
              <w:t>Readmission Rate</w:t>
            </w:r>
          </w:p>
        </w:tc>
        <w:tc>
          <w:tcPr>
            <w:tcW w:w="990" w:type="dxa"/>
            <w:tcBorders>
              <w:top w:val="single" w:sz="4" w:space="0" w:color="008680"/>
              <w:left w:val="single" w:sz="4" w:space="0" w:color="008680"/>
              <w:bottom w:val="single" w:sz="4" w:space="0" w:color="008680"/>
              <w:right w:val="single" w:sz="4" w:space="0" w:color="008680"/>
            </w:tcBorders>
            <w:vAlign w:val="center"/>
          </w:tcPr>
          <w:p w14:paraId="74F2B661"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11.73%</w:t>
            </w:r>
          </w:p>
        </w:tc>
        <w:tc>
          <w:tcPr>
            <w:tcW w:w="900" w:type="dxa"/>
            <w:tcBorders>
              <w:top w:val="single" w:sz="4" w:space="0" w:color="008680"/>
              <w:left w:val="single" w:sz="4" w:space="0" w:color="008680"/>
              <w:bottom w:val="single" w:sz="4" w:space="0" w:color="008680"/>
              <w:right w:val="single" w:sz="4" w:space="0" w:color="008680"/>
            </w:tcBorders>
            <w:vAlign w:val="center"/>
          </w:tcPr>
          <w:p w14:paraId="1E4BA44C"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11.40%</w:t>
            </w:r>
          </w:p>
        </w:tc>
        <w:tc>
          <w:tcPr>
            <w:tcW w:w="900" w:type="dxa"/>
            <w:gridSpan w:val="2"/>
            <w:tcBorders>
              <w:top w:val="single" w:sz="4" w:space="0" w:color="008680"/>
              <w:left w:val="single" w:sz="4" w:space="0" w:color="008680"/>
              <w:bottom w:val="single" w:sz="4" w:space="0" w:color="008680"/>
              <w:right w:val="single" w:sz="4" w:space="0" w:color="008680"/>
            </w:tcBorders>
            <w:vAlign w:val="center"/>
          </w:tcPr>
          <w:p w14:paraId="56EAB13A"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10.92%</w:t>
            </w:r>
          </w:p>
        </w:tc>
        <w:tc>
          <w:tcPr>
            <w:tcW w:w="900" w:type="dxa"/>
            <w:tcBorders>
              <w:top w:val="single" w:sz="4" w:space="0" w:color="008680"/>
              <w:left w:val="single" w:sz="4" w:space="0" w:color="008680"/>
              <w:bottom w:val="single" w:sz="4" w:space="0" w:color="008680"/>
              <w:right w:val="single" w:sz="4" w:space="0" w:color="008680"/>
            </w:tcBorders>
            <w:vAlign w:val="center"/>
          </w:tcPr>
          <w:p w14:paraId="049DF210"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10.90%</w:t>
            </w:r>
          </w:p>
        </w:tc>
        <w:tc>
          <w:tcPr>
            <w:tcW w:w="990" w:type="dxa"/>
            <w:tcBorders>
              <w:top w:val="single" w:sz="4" w:space="0" w:color="008680"/>
              <w:left w:val="single" w:sz="4" w:space="0" w:color="008680"/>
              <w:bottom w:val="single" w:sz="4" w:space="0" w:color="008680"/>
              <w:right w:val="single" w:sz="4" w:space="0" w:color="008680"/>
            </w:tcBorders>
            <w:vAlign w:val="center"/>
          </w:tcPr>
          <w:p w14:paraId="3A5C0A2F"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16.47%</w:t>
            </w:r>
          </w:p>
        </w:tc>
        <w:tc>
          <w:tcPr>
            <w:tcW w:w="900" w:type="dxa"/>
            <w:gridSpan w:val="2"/>
            <w:tcBorders>
              <w:top w:val="single" w:sz="4" w:space="0" w:color="008680"/>
              <w:left w:val="single" w:sz="4" w:space="0" w:color="008680"/>
              <w:bottom w:val="single" w:sz="4" w:space="0" w:color="008680"/>
              <w:right w:val="single" w:sz="4" w:space="0" w:color="008680"/>
            </w:tcBorders>
            <w:vAlign w:val="center"/>
          </w:tcPr>
          <w:p w14:paraId="77FF73A7"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15.72%</w:t>
            </w:r>
          </w:p>
        </w:tc>
        <w:tc>
          <w:tcPr>
            <w:tcW w:w="900" w:type="dxa"/>
            <w:tcBorders>
              <w:top w:val="single" w:sz="4" w:space="0" w:color="008680"/>
              <w:left w:val="single" w:sz="4" w:space="0" w:color="008680"/>
              <w:bottom w:val="single" w:sz="4" w:space="0" w:color="008680"/>
              <w:right w:val="single" w:sz="4" w:space="0" w:color="008680"/>
            </w:tcBorders>
            <w:vAlign w:val="center"/>
          </w:tcPr>
          <w:p w14:paraId="1E04D1EB"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15.15%</w:t>
            </w:r>
          </w:p>
        </w:tc>
        <w:tc>
          <w:tcPr>
            <w:tcW w:w="900" w:type="dxa"/>
            <w:tcBorders>
              <w:top w:val="single" w:sz="4" w:space="0" w:color="008680"/>
              <w:left w:val="single" w:sz="4" w:space="0" w:color="008680"/>
              <w:bottom w:val="single" w:sz="4" w:space="0" w:color="008680"/>
              <w:right w:val="single" w:sz="4" w:space="0" w:color="008680"/>
            </w:tcBorders>
            <w:vAlign w:val="center"/>
          </w:tcPr>
          <w:p w14:paraId="39F5EEC7" w14:textId="77777777" w:rsidR="005C5898" w:rsidRPr="00EA492D" w:rsidRDefault="005C5898" w:rsidP="00EA492D">
            <w:pPr>
              <w:spacing w:after="0"/>
              <w:jc w:val="center"/>
              <w:rPr>
                <w:rFonts w:ascii="Calibri" w:hAnsi="Calibri"/>
                <w:color w:val="000000"/>
                <w:sz w:val="20"/>
                <w:szCs w:val="20"/>
              </w:rPr>
            </w:pPr>
            <w:r w:rsidRPr="00EA492D">
              <w:rPr>
                <w:rFonts w:ascii="Calibri" w:hAnsi="Calibri"/>
                <w:color w:val="000000"/>
                <w:sz w:val="20"/>
                <w:szCs w:val="20"/>
              </w:rPr>
              <w:t>15.12%</w:t>
            </w:r>
          </w:p>
        </w:tc>
      </w:tr>
      <w:tr w:rsidR="005C5898" w:rsidRPr="00785A0B" w14:paraId="07C344ED" w14:textId="77777777" w:rsidTr="001657E8">
        <w:trPr>
          <w:trHeight w:hRule="exact" w:val="1693"/>
        </w:trPr>
        <w:tc>
          <w:tcPr>
            <w:tcW w:w="10095" w:type="dxa"/>
            <w:gridSpan w:val="12"/>
            <w:shd w:val="clear" w:color="auto" w:fill="auto"/>
          </w:tcPr>
          <w:p w14:paraId="7047CDCB" w14:textId="77777777" w:rsidR="005C5898" w:rsidRPr="00EA492D" w:rsidRDefault="005C5898" w:rsidP="001657E8">
            <w:pPr>
              <w:spacing w:before="80" w:after="80" w:line="240" w:lineRule="auto"/>
              <w:ind w:left="202"/>
              <w:rPr>
                <w:rFonts w:cstheme="minorHAnsi"/>
                <w:sz w:val="21"/>
                <w:szCs w:val="21"/>
              </w:rPr>
            </w:pPr>
            <w:r w:rsidRPr="00EA492D">
              <w:rPr>
                <w:rFonts w:cstheme="minorHAnsi"/>
                <w:sz w:val="21"/>
                <w:szCs w:val="21"/>
              </w:rPr>
              <w:t>Initially, beginning to serve clients drives improvement.  Later reductions come through the NM RP process improvement infrastructure, including a learning collaborative for the hospitals care transition programs and gains made in use of CRISP.  Process improvement will focus on critical elements that improve return on investment:  driving down program per patient cost; improving the targeting of patients to those at highest risk of hospital utilization; and increasing the efficacy of the programs at reducing admissions, readmissions and/or ED Visits for the patients served.</w:t>
            </w:r>
          </w:p>
          <w:p w14:paraId="0DAED8E3" w14:textId="77777777" w:rsidR="005C5898" w:rsidRPr="00EA492D" w:rsidRDefault="005C5898" w:rsidP="00EA492D">
            <w:pPr>
              <w:spacing w:after="0" w:line="240" w:lineRule="auto"/>
              <w:ind w:left="192"/>
              <w:rPr>
                <w:rFonts w:cstheme="minorHAnsi"/>
                <w:b/>
                <w:sz w:val="21"/>
                <w:szCs w:val="21"/>
              </w:rPr>
            </w:pPr>
          </w:p>
        </w:tc>
      </w:tr>
      <w:tr w:rsidR="005C5898" w:rsidRPr="00785A0B" w14:paraId="1F4CEF7C" w14:textId="77777777" w:rsidTr="00EA492D">
        <w:trPr>
          <w:trHeight w:hRule="exact" w:val="372"/>
        </w:trPr>
        <w:tc>
          <w:tcPr>
            <w:tcW w:w="10095" w:type="dxa"/>
            <w:gridSpan w:val="12"/>
            <w:shd w:val="clear" w:color="auto" w:fill="CDFFFD"/>
          </w:tcPr>
          <w:p w14:paraId="6937DE02" w14:textId="168A564A" w:rsidR="005C5898" w:rsidRPr="00900736" w:rsidRDefault="00EA492D" w:rsidP="001657E8">
            <w:pPr>
              <w:spacing w:after="0" w:line="240" w:lineRule="auto"/>
              <w:ind w:left="192"/>
            </w:pPr>
            <w:r>
              <w:rPr>
                <w:rFonts w:cstheme="minorHAnsi"/>
                <w:b/>
              </w:rPr>
              <w:t xml:space="preserve">4.  </w:t>
            </w:r>
            <w:r w:rsidR="005C5898" w:rsidRPr="00900736">
              <w:rPr>
                <w:rFonts w:cstheme="minorHAnsi"/>
                <w:b/>
              </w:rPr>
              <w:t xml:space="preserve">Return on Investment / Total Cost of Care Savings    </w:t>
            </w:r>
          </w:p>
        </w:tc>
      </w:tr>
      <w:tr w:rsidR="005C5898" w:rsidRPr="00785A0B" w14:paraId="17BDB208" w14:textId="77777777" w:rsidTr="001A3164">
        <w:trPr>
          <w:trHeight w:hRule="exact" w:val="2044"/>
        </w:trPr>
        <w:tc>
          <w:tcPr>
            <w:tcW w:w="10095" w:type="dxa"/>
            <w:gridSpan w:val="12"/>
            <w:shd w:val="clear" w:color="auto" w:fill="auto"/>
          </w:tcPr>
          <w:p w14:paraId="658C2C14" w14:textId="77777777" w:rsidR="005C5898" w:rsidRPr="00EA492D" w:rsidRDefault="005C5898" w:rsidP="001A3164">
            <w:pPr>
              <w:spacing w:before="120" w:after="120" w:line="240" w:lineRule="auto"/>
              <w:ind w:left="202"/>
              <w:rPr>
                <w:sz w:val="21"/>
                <w:szCs w:val="21"/>
              </w:rPr>
            </w:pPr>
            <w:r w:rsidRPr="00EA492D">
              <w:rPr>
                <w:rFonts w:cstheme="minorHAnsi"/>
                <w:sz w:val="21"/>
                <w:szCs w:val="21"/>
              </w:rPr>
              <w:t xml:space="preserve">The Governance Board intends a tiered framework for reinvestment into programs that support shared populations or shared challenges of the NM RP hospitals.  This tiered framework focuses first on programs supporting immediate NAPM goals, second on programs creating longer-term gains in population health status, and third on developing programs mutually benefiting payers and NM RP hospitals.  </w:t>
            </w:r>
            <w:r w:rsidRPr="00EA492D">
              <w:rPr>
                <w:rFonts w:eastAsia="Times New Roman" w:cs="Arial"/>
                <w:color w:val="000000"/>
                <w:sz w:val="21"/>
                <w:szCs w:val="21"/>
                <w:shd w:val="clear" w:color="auto" w:fill="FFFFFF"/>
              </w:rPr>
              <w:t xml:space="preserve">Payers will realize a return from the NM RP programs in the form of reduced hospital utilization by their members.  </w:t>
            </w:r>
            <w:r w:rsidRPr="00EA492D">
              <w:rPr>
                <w:rFonts w:cstheme="minorHAnsi"/>
                <w:sz w:val="21"/>
                <w:szCs w:val="21"/>
              </w:rPr>
              <w:t>Net savings and ROI for each intervention is shown below.  The interventions proposed have not been evaluated for their capacity to reduce total cost of care beyond the hospitals.</w:t>
            </w:r>
          </w:p>
          <w:p w14:paraId="4D83F8C5" w14:textId="77777777" w:rsidR="005C5898" w:rsidRDefault="005C5898" w:rsidP="00EA492D">
            <w:pPr>
              <w:spacing w:after="0" w:line="240" w:lineRule="auto"/>
              <w:ind w:left="192"/>
              <w:rPr>
                <w:rFonts w:eastAsia="Times New Roman" w:cs="Arial"/>
                <w:color w:val="000000"/>
                <w:shd w:val="clear" w:color="auto" w:fill="FFFFFF"/>
              </w:rPr>
            </w:pPr>
          </w:p>
          <w:p w14:paraId="5AEB80EC" w14:textId="77777777" w:rsidR="005C5898" w:rsidRPr="00900736" w:rsidRDefault="005C5898" w:rsidP="00EA492D">
            <w:pPr>
              <w:spacing w:after="0" w:line="240" w:lineRule="auto"/>
              <w:ind w:left="192"/>
              <w:rPr>
                <w:rFonts w:cstheme="minorHAnsi"/>
                <w:b/>
              </w:rPr>
            </w:pPr>
            <w:r w:rsidRPr="0018006E">
              <w:rPr>
                <w:rFonts w:eastAsia="Times New Roman" w:cs="Arial"/>
                <w:color w:val="000000"/>
                <w:shd w:val="clear" w:color="auto" w:fill="FFFFFF"/>
              </w:rPr>
              <w:t xml:space="preserve">  </w:t>
            </w:r>
            <w:r>
              <w:rPr>
                <w:rFonts w:eastAsia="Times New Roman" w:cs="Arial"/>
                <w:color w:val="000000"/>
                <w:shd w:val="clear" w:color="auto" w:fill="FFFFFF"/>
              </w:rPr>
              <w:t xml:space="preserve"> </w:t>
            </w:r>
          </w:p>
        </w:tc>
      </w:tr>
      <w:tr w:rsidR="005C5898" w:rsidRPr="00785A0B" w14:paraId="0B182847" w14:textId="77777777" w:rsidTr="00EA492D">
        <w:trPr>
          <w:trHeight w:hRule="exact" w:val="3700"/>
        </w:trPr>
        <w:tc>
          <w:tcPr>
            <w:tcW w:w="10095" w:type="dxa"/>
            <w:gridSpan w:val="12"/>
            <w:shd w:val="clear" w:color="auto" w:fill="auto"/>
          </w:tcPr>
          <w:p w14:paraId="06C3FE53" w14:textId="77777777" w:rsidR="005C5898" w:rsidRPr="00EA492D" w:rsidRDefault="005C5898" w:rsidP="00EA492D">
            <w:pPr>
              <w:spacing w:after="0" w:line="240" w:lineRule="auto"/>
              <w:ind w:left="192"/>
              <w:rPr>
                <w:rFonts w:eastAsia="Calibri" w:cstheme="minorHAnsi"/>
                <w:b/>
                <w:color w:val="008680"/>
                <w:sz w:val="16"/>
                <w:szCs w:val="16"/>
              </w:rPr>
            </w:pPr>
          </w:p>
          <w:tbl>
            <w:tblPr>
              <w:tblW w:w="9355" w:type="dxa"/>
              <w:jc w:val="center"/>
              <w:tblLayout w:type="fixed"/>
              <w:tblLook w:val="04A0" w:firstRow="1" w:lastRow="0" w:firstColumn="1" w:lastColumn="0" w:noHBand="0" w:noVBand="1"/>
            </w:tblPr>
            <w:tblGrid>
              <w:gridCol w:w="3940"/>
              <w:gridCol w:w="1385"/>
              <w:gridCol w:w="1350"/>
              <w:gridCol w:w="1350"/>
              <w:gridCol w:w="1330"/>
            </w:tblGrid>
            <w:tr w:rsidR="00EA492D" w:rsidRPr="00BA06D9" w14:paraId="726A240B" w14:textId="77777777" w:rsidTr="00EA492D">
              <w:trPr>
                <w:trHeight w:val="250"/>
                <w:jc w:val="center"/>
              </w:trPr>
              <w:tc>
                <w:tcPr>
                  <w:tcW w:w="3940" w:type="dxa"/>
                  <w:tcBorders>
                    <w:top w:val="single" w:sz="8" w:space="0" w:color="auto"/>
                    <w:left w:val="single" w:sz="8" w:space="0" w:color="auto"/>
                    <w:bottom w:val="single" w:sz="8" w:space="0" w:color="auto"/>
                    <w:right w:val="single" w:sz="8" w:space="0" w:color="auto"/>
                  </w:tcBorders>
                  <w:shd w:val="clear" w:color="auto" w:fill="99C1FC"/>
                  <w:vAlign w:val="center"/>
                  <w:hideMark/>
                </w:tcPr>
                <w:p w14:paraId="28006060" w14:textId="77777777" w:rsidR="00EA492D" w:rsidRPr="0014605D" w:rsidRDefault="00EA492D" w:rsidP="00EA492D">
                  <w:pPr>
                    <w:spacing w:after="0" w:line="240" w:lineRule="auto"/>
                    <w:rPr>
                      <w:rFonts w:ascii="Calibri" w:eastAsia="Times New Roman" w:hAnsi="Calibri" w:cs="Times New Roman"/>
                      <w:b/>
                      <w:bCs/>
                      <w:sz w:val="21"/>
                      <w:szCs w:val="21"/>
                    </w:rPr>
                  </w:pPr>
                  <w:r w:rsidRPr="0014605D">
                    <w:rPr>
                      <w:rFonts w:ascii="Calibri" w:eastAsia="Times New Roman" w:hAnsi="Calibri" w:cs="Times New Roman"/>
                      <w:b/>
                      <w:bCs/>
                      <w:sz w:val="21"/>
                      <w:szCs w:val="21"/>
                    </w:rPr>
                    <w:t>Health Stabilization for Seniors (HSS)</w:t>
                  </w:r>
                </w:p>
              </w:tc>
              <w:tc>
                <w:tcPr>
                  <w:tcW w:w="1385" w:type="dxa"/>
                  <w:tcBorders>
                    <w:top w:val="single" w:sz="8" w:space="0" w:color="auto"/>
                    <w:left w:val="nil"/>
                    <w:bottom w:val="single" w:sz="8" w:space="0" w:color="auto"/>
                    <w:right w:val="single" w:sz="8" w:space="0" w:color="auto"/>
                  </w:tcBorders>
                  <w:shd w:val="clear" w:color="auto" w:fill="99C1FC"/>
                  <w:vAlign w:val="center"/>
                  <w:hideMark/>
                </w:tcPr>
                <w:p w14:paraId="317E1722" w14:textId="77777777" w:rsidR="00EA492D" w:rsidRPr="0014605D" w:rsidRDefault="00EA492D" w:rsidP="00EA492D">
                  <w:pPr>
                    <w:spacing w:after="0" w:line="240" w:lineRule="auto"/>
                    <w:jc w:val="center"/>
                    <w:rPr>
                      <w:rFonts w:ascii="Calibri" w:eastAsia="Times New Roman" w:hAnsi="Calibri" w:cs="Times New Roman"/>
                      <w:b/>
                      <w:bCs/>
                      <w:sz w:val="21"/>
                      <w:szCs w:val="21"/>
                    </w:rPr>
                  </w:pPr>
                  <w:r w:rsidRPr="0014605D">
                    <w:rPr>
                      <w:rFonts w:ascii="Calibri" w:eastAsia="Times New Roman" w:hAnsi="Calibri" w:cs="Times New Roman"/>
                      <w:b/>
                      <w:bCs/>
                      <w:sz w:val="21"/>
                      <w:szCs w:val="21"/>
                    </w:rPr>
                    <w:t>CY2016</w:t>
                  </w:r>
                </w:p>
              </w:tc>
              <w:tc>
                <w:tcPr>
                  <w:tcW w:w="1350" w:type="dxa"/>
                  <w:tcBorders>
                    <w:top w:val="single" w:sz="8" w:space="0" w:color="auto"/>
                    <w:left w:val="nil"/>
                    <w:bottom w:val="single" w:sz="8" w:space="0" w:color="auto"/>
                    <w:right w:val="single" w:sz="8" w:space="0" w:color="auto"/>
                  </w:tcBorders>
                  <w:shd w:val="clear" w:color="auto" w:fill="99C1FC"/>
                  <w:vAlign w:val="center"/>
                  <w:hideMark/>
                </w:tcPr>
                <w:p w14:paraId="4D4A43C9" w14:textId="77777777" w:rsidR="00EA492D" w:rsidRPr="0014605D" w:rsidRDefault="00EA492D" w:rsidP="00EA492D">
                  <w:pPr>
                    <w:spacing w:after="0" w:line="240" w:lineRule="auto"/>
                    <w:jc w:val="center"/>
                    <w:rPr>
                      <w:rFonts w:ascii="Calibri" w:eastAsia="Times New Roman" w:hAnsi="Calibri" w:cs="Times New Roman"/>
                      <w:b/>
                      <w:bCs/>
                      <w:sz w:val="21"/>
                      <w:szCs w:val="21"/>
                    </w:rPr>
                  </w:pPr>
                  <w:r w:rsidRPr="0014605D">
                    <w:rPr>
                      <w:rFonts w:ascii="Calibri" w:eastAsia="Times New Roman" w:hAnsi="Calibri" w:cs="Times New Roman"/>
                      <w:b/>
                      <w:bCs/>
                      <w:sz w:val="21"/>
                      <w:szCs w:val="21"/>
                    </w:rPr>
                    <w:t>CY2017</w:t>
                  </w:r>
                </w:p>
              </w:tc>
              <w:tc>
                <w:tcPr>
                  <w:tcW w:w="1350" w:type="dxa"/>
                  <w:tcBorders>
                    <w:top w:val="single" w:sz="8" w:space="0" w:color="auto"/>
                    <w:left w:val="nil"/>
                    <w:bottom w:val="single" w:sz="8" w:space="0" w:color="auto"/>
                    <w:right w:val="single" w:sz="8" w:space="0" w:color="auto"/>
                  </w:tcBorders>
                  <w:shd w:val="clear" w:color="auto" w:fill="99C1FC"/>
                  <w:vAlign w:val="center"/>
                  <w:hideMark/>
                </w:tcPr>
                <w:p w14:paraId="351762B4" w14:textId="77777777" w:rsidR="00EA492D" w:rsidRPr="0014605D" w:rsidRDefault="00EA492D" w:rsidP="00EA492D">
                  <w:pPr>
                    <w:spacing w:after="0" w:line="240" w:lineRule="auto"/>
                    <w:jc w:val="center"/>
                    <w:rPr>
                      <w:rFonts w:ascii="Calibri" w:eastAsia="Times New Roman" w:hAnsi="Calibri" w:cs="Times New Roman"/>
                      <w:b/>
                      <w:bCs/>
                      <w:sz w:val="21"/>
                      <w:szCs w:val="21"/>
                    </w:rPr>
                  </w:pPr>
                  <w:r w:rsidRPr="0014605D">
                    <w:rPr>
                      <w:rFonts w:ascii="Calibri" w:eastAsia="Times New Roman" w:hAnsi="Calibri" w:cs="Times New Roman"/>
                      <w:b/>
                      <w:bCs/>
                      <w:sz w:val="21"/>
                      <w:szCs w:val="21"/>
                    </w:rPr>
                    <w:t>CY2018</w:t>
                  </w:r>
                </w:p>
              </w:tc>
              <w:tc>
                <w:tcPr>
                  <w:tcW w:w="1330" w:type="dxa"/>
                  <w:tcBorders>
                    <w:top w:val="single" w:sz="8" w:space="0" w:color="auto"/>
                    <w:left w:val="nil"/>
                    <w:bottom w:val="single" w:sz="8" w:space="0" w:color="auto"/>
                    <w:right w:val="single" w:sz="8" w:space="0" w:color="auto"/>
                  </w:tcBorders>
                  <w:shd w:val="clear" w:color="auto" w:fill="99C1FC"/>
                  <w:vAlign w:val="center"/>
                  <w:hideMark/>
                </w:tcPr>
                <w:p w14:paraId="5D326C1B" w14:textId="77777777" w:rsidR="00EA492D" w:rsidRPr="0014605D" w:rsidRDefault="00EA492D" w:rsidP="00EA492D">
                  <w:pPr>
                    <w:spacing w:after="0" w:line="240" w:lineRule="auto"/>
                    <w:jc w:val="center"/>
                    <w:rPr>
                      <w:rFonts w:ascii="Calibri" w:eastAsia="Times New Roman" w:hAnsi="Calibri" w:cs="Times New Roman"/>
                      <w:b/>
                      <w:bCs/>
                      <w:sz w:val="21"/>
                      <w:szCs w:val="21"/>
                    </w:rPr>
                  </w:pPr>
                  <w:r w:rsidRPr="0014605D">
                    <w:rPr>
                      <w:rFonts w:ascii="Calibri" w:eastAsia="Times New Roman" w:hAnsi="Calibri" w:cs="Times New Roman"/>
                      <w:b/>
                      <w:bCs/>
                      <w:sz w:val="21"/>
                      <w:szCs w:val="21"/>
                    </w:rPr>
                    <w:t>CY2019</w:t>
                  </w:r>
                </w:p>
              </w:tc>
            </w:tr>
            <w:tr w:rsidR="00EA492D" w:rsidRPr="00BA06D9" w14:paraId="49EB3557" w14:textId="77777777" w:rsidTr="00EA492D">
              <w:trPr>
                <w:trHeight w:val="205"/>
                <w:jc w:val="center"/>
              </w:trPr>
              <w:tc>
                <w:tcPr>
                  <w:tcW w:w="3940" w:type="dxa"/>
                  <w:tcBorders>
                    <w:top w:val="nil"/>
                    <w:left w:val="single" w:sz="8" w:space="0" w:color="auto"/>
                    <w:bottom w:val="single" w:sz="4" w:space="0" w:color="auto"/>
                    <w:right w:val="single" w:sz="8" w:space="0" w:color="auto"/>
                  </w:tcBorders>
                  <w:shd w:val="clear" w:color="auto" w:fill="auto"/>
                  <w:vAlign w:val="center"/>
                </w:tcPr>
                <w:p w14:paraId="6CF5AAD6" w14:textId="77777777" w:rsidR="00EA492D" w:rsidRPr="00EA492D" w:rsidRDefault="00EA492D" w:rsidP="00EA492D">
                  <w:pPr>
                    <w:spacing w:after="0" w:line="240" w:lineRule="auto"/>
                    <w:rPr>
                      <w:rFonts w:ascii="Calibri" w:eastAsia="Times New Roman" w:hAnsi="Calibri" w:cs="Times New Roman"/>
                      <w:b/>
                      <w:bCs/>
                      <w:color w:val="000000"/>
                      <w:sz w:val="20"/>
                      <w:szCs w:val="20"/>
                    </w:rPr>
                  </w:pPr>
                  <w:r w:rsidRPr="00EA492D">
                    <w:rPr>
                      <w:rFonts w:ascii="Calibri" w:eastAsia="Times New Roman" w:hAnsi="Calibri" w:cs="Times New Roman"/>
                      <w:b/>
                      <w:bCs/>
                      <w:sz w:val="20"/>
                      <w:szCs w:val="20"/>
                    </w:rPr>
                    <w:t>Annual Net Savings (Medicare)</w:t>
                  </w:r>
                </w:p>
              </w:tc>
              <w:tc>
                <w:tcPr>
                  <w:tcW w:w="1385" w:type="dxa"/>
                  <w:tcBorders>
                    <w:top w:val="nil"/>
                    <w:left w:val="nil"/>
                    <w:bottom w:val="single" w:sz="4" w:space="0" w:color="auto"/>
                    <w:right w:val="single" w:sz="8" w:space="0" w:color="auto"/>
                  </w:tcBorders>
                  <w:shd w:val="clear" w:color="auto" w:fill="auto"/>
                  <w:vAlign w:val="center"/>
                </w:tcPr>
                <w:p w14:paraId="27A7C2DD" w14:textId="77777777" w:rsidR="00EA492D" w:rsidRPr="00EA492D" w:rsidRDefault="00EA492D" w:rsidP="00EA492D">
                  <w:pPr>
                    <w:spacing w:after="0" w:line="240" w:lineRule="auto"/>
                    <w:jc w:val="center"/>
                    <w:rPr>
                      <w:rFonts w:ascii="Calibri" w:eastAsia="Times New Roman" w:hAnsi="Calibri" w:cs="Times New Roman"/>
                      <w:b/>
                      <w:bCs/>
                      <w:sz w:val="20"/>
                      <w:szCs w:val="20"/>
                    </w:rPr>
                  </w:pPr>
                  <w:r w:rsidRPr="00EA492D">
                    <w:rPr>
                      <w:rFonts w:ascii="Calibri" w:eastAsia="Times New Roman" w:hAnsi="Calibri" w:cs="Times New Roman"/>
                      <w:sz w:val="20"/>
                      <w:szCs w:val="20"/>
                    </w:rPr>
                    <w:t>-$1,210,513</w:t>
                  </w:r>
                </w:p>
              </w:tc>
              <w:tc>
                <w:tcPr>
                  <w:tcW w:w="1350" w:type="dxa"/>
                  <w:tcBorders>
                    <w:top w:val="nil"/>
                    <w:left w:val="nil"/>
                    <w:bottom w:val="single" w:sz="4" w:space="0" w:color="auto"/>
                    <w:right w:val="single" w:sz="8" w:space="0" w:color="auto"/>
                  </w:tcBorders>
                  <w:shd w:val="clear" w:color="auto" w:fill="auto"/>
                  <w:vAlign w:val="center"/>
                </w:tcPr>
                <w:p w14:paraId="69EB5A25" w14:textId="77777777" w:rsidR="00EA492D" w:rsidRPr="00EA492D" w:rsidRDefault="00EA492D" w:rsidP="00EA492D">
                  <w:pPr>
                    <w:spacing w:after="0" w:line="240" w:lineRule="auto"/>
                    <w:jc w:val="center"/>
                    <w:rPr>
                      <w:rFonts w:ascii="Calibri" w:eastAsia="Times New Roman" w:hAnsi="Calibri" w:cs="Times New Roman"/>
                      <w:b/>
                      <w:bCs/>
                      <w:sz w:val="20"/>
                      <w:szCs w:val="20"/>
                    </w:rPr>
                  </w:pPr>
                  <w:r w:rsidRPr="00EA492D">
                    <w:rPr>
                      <w:rFonts w:ascii="Calibri" w:eastAsia="Times New Roman" w:hAnsi="Calibri" w:cs="Times New Roman"/>
                      <w:sz w:val="20"/>
                      <w:szCs w:val="20"/>
                    </w:rPr>
                    <w:t>$1,968,703</w:t>
                  </w:r>
                </w:p>
              </w:tc>
              <w:tc>
                <w:tcPr>
                  <w:tcW w:w="1350" w:type="dxa"/>
                  <w:tcBorders>
                    <w:top w:val="nil"/>
                    <w:left w:val="nil"/>
                    <w:bottom w:val="single" w:sz="4" w:space="0" w:color="auto"/>
                    <w:right w:val="single" w:sz="8" w:space="0" w:color="auto"/>
                  </w:tcBorders>
                  <w:shd w:val="clear" w:color="auto" w:fill="auto"/>
                  <w:vAlign w:val="center"/>
                </w:tcPr>
                <w:p w14:paraId="04EE30AF" w14:textId="77777777" w:rsidR="00EA492D" w:rsidRPr="00EA492D" w:rsidRDefault="00EA492D" w:rsidP="00EA492D">
                  <w:pPr>
                    <w:spacing w:after="0" w:line="240" w:lineRule="auto"/>
                    <w:jc w:val="center"/>
                    <w:rPr>
                      <w:rFonts w:ascii="Calibri" w:eastAsia="Times New Roman" w:hAnsi="Calibri" w:cs="Times New Roman"/>
                      <w:b/>
                      <w:bCs/>
                      <w:sz w:val="20"/>
                      <w:szCs w:val="20"/>
                    </w:rPr>
                  </w:pPr>
                  <w:r w:rsidRPr="00EA492D">
                    <w:rPr>
                      <w:rFonts w:ascii="Calibri" w:eastAsia="Times New Roman" w:hAnsi="Calibri" w:cs="Times New Roman"/>
                      <w:sz w:val="20"/>
                      <w:szCs w:val="20"/>
                    </w:rPr>
                    <w:t>$2,119,059</w:t>
                  </w:r>
                </w:p>
              </w:tc>
              <w:tc>
                <w:tcPr>
                  <w:tcW w:w="1330" w:type="dxa"/>
                  <w:tcBorders>
                    <w:top w:val="nil"/>
                    <w:left w:val="nil"/>
                    <w:bottom w:val="single" w:sz="4" w:space="0" w:color="auto"/>
                    <w:right w:val="single" w:sz="8" w:space="0" w:color="auto"/>
                  </w:tcBorders>
                  <w:shd w:val="clear" w:color="auto" w:fill="auto"/>
                  <w:vAlign w:val="center"/>
                </w:tcPr>
                <w:p w14:paraId="40CE6AFD" w14:textId="77777777" w:rsidR="00EA492D" w:rsidRPr="00EA492D" w:rsidRDefault="00EA492D" w:rsidP="00EA492D">
                  <w:pPr>
                    <w:spacing w:after="0" w:line="240" w:lineRule="auto"/>
                    <w:jc w:val="center"/>
                    <w:rPr>
                      <w:rFonts w:ascii="Calibri" w:eastAsia="Times New Roman" w:hAnsi="Calibri" w:cs="Times New Roman"/>
                      <w:b/>
                      <w:bCs/>
                      <w:sz w:val="20"/>
                      <w:szCs w:val="20"/>
                    </w:rPr>
                  </w:pPr>
                  <w:r w:rsidRPr="00EA492D">
                    <w:rPr>
                      <w:rFonts w:ascii="Calibri" w:eastAsia="Times New Roman" w:hAnsi="Calibri" w:cs="Times New Roman"/>
                      <w:sz w:val="20"/>
                      <w:szCs w:val="20"/>
                    </w:rPr>
                    <w:t>$2,119,059</w:t>
                  </w:r>
                </w:p>
              </w:tc>
            </w:tr>
            <w:tr w:rsidR="00EA492D" w:rsidRPr="00BA06D9" w14:paraId="7E78762A" w14:textId="77777777" w:rsidTr="00EA492D">
              <w:trPr>
                <w:trHeight w:val="205"/>
                <w:jc w:val="center"/>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A24BE" w14:textId="77777777" w:rsidR="00EA492D" w:rsidRPr="00EA492D" w:rsidRDefault="00EA492D" w:rsidP="00EA492D">
                  <w:pPr>
                    <w:spacing w:after="0" w:line="240" w:lineRule="auto"/>
                    <w:rPr>
                      <w:rFonts w:ascii="Calibri" w:eastAsia="Times New Roman" w:hAnsi="Calibri" w:cs="Times New Roman"/>
                      <w:b/>
                      <w:bCs/>
                      <w:color w:val="000000"/>
                      <w:sz w:val="20"/>
                      <w:szCs w:val="20"/>
                    </w:rPr>
                  </w:pPr>
                  <w:r w:rsidRPr="00EA492D">
                    <w:rPr>
                      <w:rFonts w:ascii="Calibri" w:eastAsia="Times New Roman" w:hAnsi="Calibri" w:cs="Times New Roman"/>
                      <w:b/>
                      <w:bCs/>
                      <w:color w:val="000000"/>
                      <w:sz w:val="20"/>
                      <w:szCs w:val="20"/>
                    </w:rPr>
                    <w:t xml:space="preserve">ROI: HSS Program ROI </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07A93"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rFonts w:ascii="Calibri" w:eastAsia="Times New Roman" w:hAnsi="Calibri" w:cs="Times New Roman"/>
                      <w:bCs/>
                      <w:color w:val="000000"/>
                      <w:sz w:val="20"/>
                      <w:szCs w:val="20"/>
                    </w:rPr>
                    <w:t>0.48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AFBF2"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rFonts w:ascii="Calibri" w:eastAsia="Times New Roman" w:hAnsi="Calibri" w:cs="Times New Roman"/>
                      <w:bCs/>
                      <w:color w:val="000000"/>
                      <w:sz w:val="20"/>
                      <w:szCs w:val="20"/>
                    </w:rPr>
                    <w:t>1.54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042A4"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rFonts w:ascii="Calibri" w:eastAsia="Times New Roman" w:hAnsi="Calibri" w:cs="Times New Roman"/>
                      <w:bCs/>
                      <w:color w:val="000000"/>
                      <w:sz w:val="20"/>
                      <w:szCs w:val="20"/>
                    </w:rPr>
                    <w:t>1.58</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94B3E"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rFonts w:ascii="Calibri" w:eastAsia="Times New Roman" w:hAnsi="Calibri" w:cs="Times New Roman"/>
                      <w:bCs/>
                      <w:color w:val="000000"/>
                      <w:sz w:val="20"/>
                      <w:szCs w:val="20"/>
                    </w:rPr>
                    <w:t>1.58</w:t>
                  </w:r>
                </w:p>
              </w:tc>
            </w:tr>
            <w:tr w:rsidR="00EA492D" w:rsidRPr="00BA06D9" w14:paraId="48E6DAAB" w14:textId="77777777" w:rsidTr="00EA492D">
              <w:trPr>
                <w:trHeight w:val="205"/>
                <w:jc w:val="center"/>
              </w:trPr>
              <w:tc>
                <w:tcPr>
                  <w:tcW w:w="3940" w:type="dxa"/>
                  <w:tcBorders>
                    <w:top w:val="single" w:sz="4" w:space="0" w:color="auto"/>
                    <w:left w:val="single" w:sz="4" w:space="0" w:color="auto"/>
                    <w:bottom w:val="single" w:sz="4" w:space="0" w:color="auto"/>
                    <w:right w:val="single" w:sz="4" w:space="0" w:color="auto"/>
                  </w:tcBorders>
                  <w:shd w:val="clear" w:color="auto" w:fill="99C1FC"/>
                  <w:vAlign w:val="center"/>
                </w:tcPr>
                <w:p w14:paraId="6E5A37FE" w14:textId="77777777" w:rsidR="00EA492D" w:rsidRPr="0014605D" w:rsidRDefault="00EA492D" w:rsidP="00EA492D">
                  <w:pPr>
                    <w:spacing w:after="0" w:line="240" w:lineRule="auto"/>
                    <w:rPr>
                      <w:rFonts w:ascii="Calibri" w:eastAsia="Times New Roman" w:hAnsi="Calibri" w:cs="Times New Roman"/>
                      <w:b/>
                      <w:bCs/>
                      <w:sz w:val="21"/>
                      <w:szCs w:val="21"/>
                    </w:rPr>
                  </w:pPr>
                  <w:r w:rsidRPr="0014605D">
                    <w:rPr>
                      <w:rFonts w:ascii="Calibri" w:eastAsia="Times New Roman" w:hAnsi="Calibri" w:cs="Times New Roman"/>
                      <w:b/>
                      <w:bCs/>
                      <w:sz w:val="21"/>
                      <w:szCs w:val="21"/>
                    </w:rPr>
                    <w:t>Hospital Care Transitions Expansion</w:t>
                  </w:r>
                </w:p>
              </w:tc>
              <w:tc>
                <w:tcPr>
                  <w:tcW w:w="1385" w:type="dxa"/>
                  <w:tcBorders>
                    <w:top w:val="single" w:sz="4" w:space="0" w:color="auto"/>
                    <w:left w:val="single" w:sz="4" w:space="0" w:color="auto"/>
                    <w:bottom w:val="single" w:sz="4" w:space="0" w:color="auto"/>
                    <w:right w:val="single" w:sz="4" w:space="0" w:color="auto"/>
                  </w:tcBorders>
                  <w:shd w:val="clear" w:color="auto" w:fill="99C1FC"/>
                  <w:vAlign w:val="center"/>
                </w:tcPr>
                <w:p w14:paraId="16230C87" w14:textId="77777777" w:rsidR="00EA492D" w:rsidRPr="0014605D" w:rsidRDefault="00EA492D" w:rsidP="00EA492D">
                  <w:pPr>
                    <w:spacing w:after="0" w:line="240" w:lineRule="auto"/>
                    <w:jc w:val="center"/>
                    <w:rPr>
                      <w:rFonts w:ascii="Calibri" w:eastAsia="Times New Roman" w:hAnsi="Calibri" w:cs="Times New Roman"/>
                      <w:b/>
                      <w:bCs/>
                      <w:sz w:val="21"/>
                      <w:szCs w:val="21"/>
                    </w:rPr>
                  </w:pPr>
                  <w:r w:rsidRPr="0014605D">
                    <w:rPr>
                      <w:rFonts w:ascii="Calibri" w:eastAsia="Times New Roman" w:hAnsi="Calibri" w:cs="Times New Roman"/>
                      <w:b/>
                      <w:bCs/>
                      <w:sz w:val="21"/>
                      <w:szCs w:val="21"/>
                    </w:rPr>
                    <w:t>CY2016</w:t>
                  </w:r>
                </w:p>
              </w:tc>
              <w:tc>
                <w:tcPr>
                  <w:tcW w:w="1350" w:type="dxa"/>
                  <w:tcBorders>
                    <w:top w:val="single" w:sz="4" w:space="0" w:color="auto"/>
                    <w:left w:val="single" w:sz="4" w:space="0" w:color="auto"/>
                    <w:bottom w:val="single" w:sz="4" w:space="0" w:color="auto"/>
                    <w:right w:val="single" w:sz="4" w:space="0" w:color="auto"/>
                  </w:tcBorders>
                  <w:shd w:val="clear" w:color="auto" w:fill="99C1FC"/>
                  <w:vAlign w:val="center"/>
                </w:tcPr>
                <w:p w14:paraId="59A45741" w14:textId="77777777" w:rsidR="00EA492D" w:rsidRPr="0014605D" w:rsidRDefault="00EA492D" w:rsidP="00EA492D">
                  <w:pPr>
                    <w:spacing w:after="0" w:line="240" w:lineRule="auto"/>
                    <w:jc w:val="center"/>
                    <w:rPr>
                      <w:rFonts w:ascii="Calibri" w:eastAsia="Times New Roman" w:hAnsi="Calibri" w:cs="Times New Roman"/>
                      <w:b/>
                      <w:bCs/>
                      <w:sz w:val="21"/>
                      <w:szCs w:val="21"/>
                    </w:rPr>
                  </w:pPr>
                  <w:r w:rsidRPr="0014605D">
                    <w:rPr>
                      <w:rFonts w:ascii="Calibri" w:eastAsia="Times New Roman" w:hAnsi="Calibri" w:cs="Times New Roman"/>
                      <w:b/>
                      <w:bCs/>
                      <w:sz w:val="21"/>
                      <w:szCs w:val="21"/>
                    </w:rPr>
                    <w:t>CY2017</w:t>
                  </w:r>
                </w:p>
              </w:tc>
              <w:tc>
                <w:tcPr>
                  <w:tcW w:w="1350" w:type="dxa"/>
                  <w:tcBorders>
                    <w:top w:val="single" w:sz="4" w:space="0" w:color="auto"/>
                    <w:left w:val="single" w:sz="4" w:space="0" w:color="auto"/>
                    <w:bottom w:val="single" w:sz="4" w:space="0" w:color="auto"/>
                    <w:right w:val="single" w:sz="4" w:space="0" w:color="auto"/>
                  </w:tcBorders>
                  <w:shd w:val="clear" w:color="auto" w:fill="99C1FC"/>
                  <w:vAlign w:val="center"/>
                </w:tcPr>
                <w:p w14:paraId="10B44C02" w14:textId="77777777" w:rsidR="00EA492D" w:rsidRPr="0014605D" w:rsidRDefault="00EA492D" w:rsidP="00EA492D">
                  <w:pPr>
                    <w:spacing w:after="0" w:line="240" w:lineRule="auto"/>
                    <w:jc w:val="center"/>
                    <w:rPr>
                      <w:rFonts w:ascii="Calibri" w:eastAsia="Times New Roman" w:hAnsi="Calibri" w:cs="Times New Roman"/>
                      <w:b/>
                      <w:bCs/>
                      <w:sz w:val="21"/>
                      <w:szCs w:val="21"/>
                    </w:rPr>
                  </w:pPr>
                  <w:r w:rsidRPr="0014605D">
                    <w:rPr>
                      <w:rFonts w:ascii="Calibri" w:eastAsia="Times New Roman" w:hAnsi="Calibri" w:cs="Times New Roman"/>
                      <w:b/>
                      <w:bCs/>
                      <w:sz w:val="21"/>
                      <w:szCs w:val="21"/>
                    </w:rPr>
                    <w:t>CY2018</w:t>
                  </w:r>
                </w:p>
              </w:tc>
              <w:tc>
                <w:tcPr>
                  <w:tcW w:w="1330" w:type="dxa"/>
                  <w:tcBorders>
                    <w:top w:val="single" w:sz="4" w:space="0" w:color="auto"/>
                    <w:left w:val="single" w:sz="4" w:space="0" w:color="auto"/>
                    <w:bottom w:val="single" w:sz="4" w:space="0" w:color="auto"/>
                    <w:right w:val="single" w:sz="4" w:space="0" w:color="auto"/>
                  </w:tcBorders>
                  <w:shd w:val="clear" w:color="auto" w:fill="99C1FC"/>
                  <w:vAlign w:val="center"/>
                </w:tcPr>
                <w:p w14:paraId="6FD491B6" w14:textId="77777777" w:rsidR="00EA492D" w:rsidRPr="0014605D" w:rsidRDefault="00EA492D" w:rsidP="00EA492D">
                  <w:pPr>
                    <w:spacing w:after="0" w:line="240" w:lineRule="auto"/>
                    <w:jc w:val="center"/>
                    <w:rPr>
                      <w:rFonts w:ascii="Calibri" w:eastAsia="Times New Roman" w:hAnsi="Calibri" w:cs="Times New Roman"/>
                      <w:b/>
                      <w:bCs/>
                      <w:sz w:val="21"/>
                      <w:szCs w:val="21"/>
                    </w:rPr>
                  </w:pPr>
                  <w:r w:rsidRPr="0014605D">
                    <w:rPr>
                      <w:rFonts w:ascii="Calibri" w:eastAsia="Times New Roman" w:hAnsi="Calibri" w:cs="Times New Roman"/>
                      <w:b/>
                      <w:bCs/>
                      <w:sz w:val="21"/>
                      <w:szCs w:val="21"/>
                    </w:rPr>
                    <w:t>CY2019</w:t>
                  </w:r>
                </w:p>
              </w:tc>
            </w:tr>
            <w:tr w:rsidR="00EA492D" w:rsidRPr="00BA06D9" w14:paraId="16883A70" w14:textId="77777777" w:rsidTr="00EA492D">
              <w:trPr>
                <w:trHeight w:val="205"/>
                <w:jc w:val="center"/>
              </w:trPr>
              <w:tc>
                <w:tcPr>
                  <w:tcW w:w="3940" w:type="dxa"/>
                  <w:tcBorders>
                    <w:top w:val="single" w:sz="4" w:space="0" w:color="auto"/>
                    <w:left w:val="single" w:sz="4" w:space="0" w:color="auto"/>
                    <w:bottom w:val="single" w:sz="4" w:space="0" w:color="auto"/>
                    <w:right w:val="single" w:sz="4" w:space="0" w:color="auto"/>
                  </w:tcBorders>
                  <w:shd w:val="clear" w:color="auto" w:fill="auto"/>
                </w:tcPr>
                <w:p w14:paraId="5B5FAD28" w14:textId="77777777" w:rsidR="00EA492D" w:rsidRPr="00EA492D" w:rsidRDefault="00EA492D" w:rsidP="00EA492D">
                  <w:pPr>
                    <w:spacing w:after="0" w:line="240" w:lineRule="auto"/>
                    <w:rPr>
                      <w:rFonts w:ascii="Calibri" w:eastAsia="Times New Roman" w:hAnsi="Calibri" w:cs="Times New Roman"/>
                      <w:b/>
                      <w:bCs/>
                      <w:color w:val="000000"/>
                      <w:sz w:val="20"/>
                      <w:szCs w:val="20"/>
                    </w:rPr>
                  </w:pPr>
                  <w:r w:rsidRPr="00EA492D">
                    <w:rPr>
                      <w:rFonts w:ascii="Calibri" w:eastAsia="Times New Roman" w:hAnsi="Calibri" w:cs="Times New Roman"/>
                      <w:b/>
                      <w:bCs/>
                      <w:sz w:val="20"/>
                      <w:szCs w:val="20"/>
                    </w:rPr>
                    <w:t>Annual Net Savings (All Payer)</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0082CBF9" w14:textId="77777777" w:rsidR="00EA492D" w:rsidRPr="00EA492D" w:rsidRDefault="00EA492D" w:rsidP="00EA492D">
                  <w:pPr>
                    <w:spacing w:after="0" w:line="240" w:lineRule="auto"/>
                    <w:jc w:val="center"/>
                    <w:rPr>
                      <w:rFonts w:ascii="Calibri" w:eastAsia="Times New Roman" w:hAnsi="Calibri" w:cs="Times New Roman"/>
                      <w:b/>
                      <w:bCs/>
                      <w:color w:val="000000"/>
                      <w:sz w:val="20"/>
                      <w:szCs w:val="20"/>
                    </w:rPr>
                  </w:pPr>
                  <w:r w:rsidRPr="00EA492D">
                    <w:rPr>
                      <w:sz w:val="20"/>
                      <w:szCs w:val="20"/>
                    </w:rPr>
                    <w:t xml:space="preserve"> $14,215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4D7CD46" w14:textId="77777777" w:rsidR="00EA492D" w:rsidRPr="00EA492D" w:rsidRDefault="00EA492D" w:rsidP="00EA492D">
                  <w:pPr>
                    <w:spacing w:after="0" w:line="240" w:lineRule="auto"/>
                    <w:jc w:val="center"/>
                    <w:rPr>
                      <w:rFonts w:ascii="Calibri" w:eastAsia="Times New Roman" w:hAnsi="Calibri" w:cs="Times New Roman"/>
                      <w:b/>
                      <w:bCs/>
                      <w:color w:val="000000"/>
                      <w:sz w:val="20"/>
                      <w:szCs w:val="20"/>
                    </w:rPr>
                  </w:pPr>
                  <w:r w:rsidRPr="00EA492D">
                    <w:rPr>
                      <w:sz w:val="20"/>
                      <w:szCs w:val="20"/>
                    </w:rPr>
                    <w:t xml:space="preserve">$ 655,489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5EACAA6" w14:textId="77777777" w:rsidR="00EA492D" w:rsidRPr="00EA492D" w:rsidRDefault="00EA492D" w:rsidP="00EA492D">
                  <w:pPr>
                    <w:spacing w:after="0" w:line="240" w:lineRule="auto"/>
                    <w:jc w:val="center"/>
                    <w:rPr>
                      <w:rFonts w:ascii="Calibri" w:eastAsia="Times New Roman" w:hAnsi="Calibri" w:cs="Times New Roman"/>
                      <w:b/>
                      <w:bCs/>
                      <w:color w:val="000000"/>
                      <w:sz w:val="20"/>
                      <w:szCs w:val="20"/>
                    </w:rPr>
                  </w:pPr>
                  <w:r w:rsidRPr="00EA492D">
                    <w:rPr>
                      <w:sz w:val="20"/>
                      <w:szCs w:val="20"/>
                    </w:rPr>
                    <w:t xml:space="preserve">$ 786,976 </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2B6D2DF1" w14:textId="77777777" w:rsidR="00EA492D" w:rsidRPr="00EA492D" w:rsidRDefault="00EA492D" w:rsidP="00EA492D">
                  <w:pPr>
                    <w:spacing w:after="0" w:line="240" w:lineRule="auto"/>
                    <w:jc w:val="center"/>
                    <w:rPr>
                      <w:rFonts w:ascii="Calibri" w:eastAsia="Times New Roman" w:hAnsi="Calibri" w:cs="Times New Roman"/>
                      <w:b/>
                      <w:bCs/>
                      <w:color w:val="000000"/>
                      <w:sz w:val="20"/>
                      <w:szCs w:val="20"/>
                    </w:rPr>
                  </w:pPr>
                  <w:r w:rsidRPr="00EA492D">
                    <w:rPr>
                      <w:sz w:val="20"/>
                      <w:szCs w:val="20"/>
                    </w:rPr>
                    <w:t xml:space="preserve">$ 925,037 </w:t>
                  </w:r>
                </w:p>
              </w:tc>
            </w:tr>
            <w:tr w:rsidR="00EA492D" w:rsidRPr="00BA06D9" w14:paraId="741C110F" w14:textId="77777777" w:rsidTr="00EA492D">
              <w:trPr>
                <w:trHeight w:val="205"/>
                <w:jc w:val="center"/>
              </w:trPr>
              <w:tc>
                <w:tcPr>
                  <w:tcW w:w="3940" w:type="dxa"/>
                  <w:tcBorders>
                    <w:top w:val="single" w:sz="4" w:space="0" w:color="auto"/>
                    <w:left w:val="single" w:sz="4" w:space="0" w:color="auto"/>
                    <w:bottom w:val="single" w:sz="4" w:space="0" w:color="auto"/>
                    <w:right w:val="single" w:sz="4" w:space="0" w:color="auto"/>
                  </w:tcBorders>
                  <w:shd w:val="clear" w:color="auto" w:fill="auto"/>
                </w:tcPr>
                <w:p w14:paraId="0336A3E5" w14:textId="77777777" w:rsidR="00EA492D" w:rsidRPr="00EA492D" w:rsidRDefault="00EA492D" w:rsidP="00EA492D">
                  <w:pPr>
                    <w:spacing w:after="0" w:line="240" w:lineRule="auto"/>
                    <w:rPr>
                      <w:rFonts w:ascii="Calibri" w:eastAsia="Times New Roman" w:hAnsi="Calibri" w:cs="Times New Roman"/>
                      <w:b/>
                      <w:bCs/>
                      <w:color w:val="000000"/>
                      <w:sz w:val="20"/>
                      <w:szCs w:val="20"/>
                    </w:rPr>
                  </w:pPr>
                  <w:r w:rsidRPr="00EA492D">
                    <w:rPr>
                      <w:rFonts w:ascii="Calibri" w:eastAsia="Times New Roman" w:hAnsi="Calibri" w:cs="Times New Roman"/>
                      <w:b/>
                      <w:bCs/>
                      <w:sz w:val="20"/>
                      <w:szCs w:val="20"/>
                    </w:rPr>
                    <w:t>Annual Net Savings (Medicare)</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623A4D6C" w14:textId="77777777" w:rsidR="00EA492D" w:rsidRPr="00EA492D" w:rsidRDefault="00EA492D" w:rsidP="00EA492D">
                  <w:pPr>
                    <w:spacing w:after="0" w:line="240" w:lineRule="auto"/>
                    <w:jc w:val="center"/>
                    <w:rPr>
                      <w:rFonts w:ascii="Calibri" w:eastAsia="Times New Roman" w:hAnsi="Calibri" w:cs="Times New Roman"/>
                      <w:b/>
                      <w:bCs/>
                      <w:color w:val="000000"/>
                      <w:sz w:val="20"/>
                      <w:szCs w:val="20"/>
                    </w:rPr>
                  </w:pPr>
                  <w:r w:rsidRPr="00EA492D">
                    <w:rPr>
                      <w:sz w:val="20"/>
                      <w:szCs w:val="20"/>
                    </w:rPr>
                    <w:t xml:space="preserve">$ 8,422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1B92224" w14:textId="77777777" w:rsidR="00EA492D" w:rsidRPr="00EA492D" w:rsidRDefault="00EA492D" w:rsidP="00EA492D">
                  <w:pPr>
                    <w:spacing w:after="0" w:line="240" w:lineRule="auto"/>
                    <w:jc w:val="center"/>
                    <w:rPr>
                      <w:rFonts w:ascii="Calibri" w:eastAsia="Times New Roman" w:hAnsi="Calibri" w:cs="Times New Roman"/>
                      <w:b/>
                      <w:bCs/>
                      <w:color w:val="000000"/>
                      <w:sz w:val="20"/>
                      <w:szCs w:val="20"/>
                    </w:rPr>
                  </w:pPr>
                  <w:r w:rsidRPr="00EA492D">
                    <w:rPr>
                      <w:sz w:val="20"/>
                      <w:szCs w:val="20"/>
                    </w:rPr>
                    <w:t xml:space="preserve">$ 310,822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65FC439" w14:textId="77777777" w:rsidR="00EA492D" w:rsidRPr="00EA492D" w:rsidRDefault="00EA492D" w:rsidP="00EA492D">
                  <w:pPr>
                    <w:spacing w:after="0" w:line="240" w:lineRule="auto"/>
                    <w:jc w:val="center"/>
                    <w:rPr>
                      <w:rFonts w:ascii="Calibri" w:eastAsia="Times New Roman" w:hAnsi="Calibri" w:cs="Times New Roman"/>
                      <w:b/>
                      <w:bCs/>
                      <w:color w:val="000000"/>
                      <w:sz w:val="20"/>
                      <w:szCs w:val="20"/>
                    </w:rPr>
                  </w:pPr>
                  <w:r w:rsidRPr="00EA492D">
                    <w:rPr>
                      <w:sz w:val="20"/>
                      <w:szCs w:val="20"/>
                    </w:rPr>
                    <w:t xml:space="preserve">$ 372,297 </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02F7B65F" w14:textId="77777777" w:rsidR="00EA492D" w:rsidRPr="00EA492D" w:rsidRDefault="00EA492D" w:rsidP="00EA492D">
                  <w:pPr>
                    <w:spacing w:after="0" w:line="240" w:lineRule="auto"/>
                    <w:jc w:val="center"/>
                    <w:rPr>
                      <w:rFonts w:ascii="Calibri" w:eastAsia="Times New Roman" w:hAnsi="Calibri" w:cs="Times New Roman"/>
                      <w:b/>
                      <w:bCs/>
                      <w:color w:val="000000"/>
                      <w:sz w:val="20"/>
                      <w:szCs w:val="20"/>
                    </w:rPr>
                  </w:pPr>
                  <w:r w:rsidRPr="00EA492D">
                    <w:rPr>
                      <w:sz w:val="20"/>
                      <w:szCs w:val="20"/>
                    </w:rPr>
                    <w:t xml:space="preserve"> $436,846 </w:t>
                  </w:r>
                </w:p>
              </w:tc>
            </w:tr>
            <w:tr w:rsidR="00EA492D" w:rsidRPr="00BA06D9" w14:paraId="5AE052D8" w14:textId="77777777" w:rsidTr="00EA492D">
              <w:trPr>
                <w:trHeight w:val="205"/>
                <w:jc w:val="center"/>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tcPr>
                <w:p w14:paraId="73C74F47" w14:textId="77777777" w:rsidR="00EA492D" w:rsidRPr="00EA492D" w:rsidRDefault="00EA492D" w:rsidP="00EA492D">
                  <w:pPr>
                    <w:spacing w:after="0" w:line="240" w:lineRule="auto"/>
                    <w:rPr>
                      <w:rFonts w:ascii="Calibri" w:eastAsia="Times New Roman" w:hAnsi="Calibri" w:cs="Times New Roman"/>
                      <w:b/>
                      <w:bCs/>
                      <w:color w:val="000000"/>
                      <w:sz w:val="20"/>
                      <w:szCs w:val="20"/>
                    </w:rPr>
                  </w:pPr>
                  <w:r w:rsidRPr="00EA492D">
                    <w:rPr>
                      <w:rFonts w:ascii="Calibri" w:eastAsia="Times New Roman" w:hAnsi="Calibri" w:cs="Times New Roman"/>
                      <w:b/>
                      <w:bCs/>
                      <w:color w:val="000000"/>
                      <w:sz w:val="20"/>
                      <w:szCs w:val="20"/>
                    </w:rPr>
                    <w:t>ROI: Hospital Care Transitions</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40395E0A"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sz w:val="20"/>
                      <w:szCs w:val="20"/>
                    </w:rPr>
                    <w:t>1.01</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3D97A39"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sz w:val="20"/>
                      <w:szCs w:val="20"/>
                    </w:rPr>
                    <w:t>1.33</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932DFAE"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sz w:val="20"/>
                      <w:szCs w:val="20"/>
                    </w:rPr>
                    <w:t>1.40</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2FBC0388"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sz w:val="20"/>
                      <w:szCs w:val="20"/>
                    </w:rPr>
                    <w:t>1.47</w:t>
                  </w:r>
                </w:p>
              </w:tc>
            </w:tr>
            <w:tr w:rsidR="00EA492D" w:rsidRPr="00BA06D9" w14:paraId="193B91D7" w14:textId="77777777" w:rsidTr="00EA492D">
              <w:trPr>
                <w:trHeight w:val="205"/>
                <w:jc w:val="center"/>
              </w:trPr>
              <w:tc>
                <w:tcPr>
                  <w:tcW w:w="3940" w:type="dxa"/>
                  <w:tcBorders>
                    <w:top w:val="single" w:sz="4" w:space="0" w:color="auto"/>
                    <w:left w:val="single" w:sz="4" w:space="0" w:color="auto"/>
                    <w:bottom w:val="single" w:sz="4" w:space="0" w:color="auto"/>
                    <w:right w:val="single" w:sz="4" w:space="0" w:color="auto"/>
                  </w:tcBorders>
                  <w:shd w:val="clear" w:color="auto" w:fill="99C1FC"/>
                  <w:vAlign w:val="center"/>
                </w:tcPr>
                <w:p w14:paraId="6AD70B86" w14:textId="77777777" w:rsidR="00EA492D" w:rsidRPr="0014605D" w:rsidRDefault="00EA492D" w:rsidP="00EA492D">
                  <w:pPr>
                    <w:spacing w:after="0" w:line="240" w:lineRule="auto"/>
                    <w:rPr>
                      <w:rFonts w:ascii="Calibri" w:eastAsia="Times New Roman" w:hAnsi="Calibri" w:cs="Times New Roman"/>
                      <w:b/>
                      <w:bCs/>
                      <w:sz w:val="21"/>
                      <w:szCs w:val="21"/>
                    </w:rPr>
                  </w:pPr>
                  <w:r w:rsidRPr="0014605D">
                    <w:rPr>
                      <w:rFonts w:ascii="Calibri" w:eastAsia="Times New Roman" w:hAnsi="Calibri" w:cs="Times New Roman"/>
                      <w:b/>
                      <w:bCs/>
                      <w:sz w:val="21"/>
                      <w:szCs w:val="21"/>
                    </w:rPr>
                    <w:t>Post-Acute Sp. Care (Ineligible Uninsured)</w:t>
                  </w:r>
                </w:p>
              </w:tc>
              <w:tc>
                <w:tcPr>
                  <w:tcW w:w="1385" w:type="dxa"/>
                  <w:tcBorders>
                    <w:top w:val="single" w:sz="4" w:space="0" w:color="auto"/>
                    <w:left w:val="single" w:sz="4" w:space="0" w:color="auto"/>
                    <w:bottom w:val="single" w:sz="4" w:space="0" w:color="auto"/>
                    <w:right w:val="single" w:sz="4" w:space="0" w:color="auto"/>
                  </w:tcBorders>
                  <w:shd w:val="clear" w:color="auto" w:fill="99C1FC"/>
                  <w:vAlign w:val="center"/>
                </w:tcPr>
                <w:p w14:paraId="56E1F277" w14:textId="77777777" w:rsidR="00EA492D" w:rsidRPr="0014605D" w:rsidRDefault="00EA492D" w:rsidP="00EA492D">
                  <w:pPr>
                    <w:spacing w:after="0" w:line="240" w:lineRule="auto"/>
                    <w:jc w:val="center"/>
                    <w:rPr>
                      <w:rFonts w:ascii="Calibri" w:eastAsia="Times New Roman" w:hAnsi="Calibri" w:cs="Times New Roman"/>
                      <w:b/>
                      <w:bCs/>
                      <w:sz w:val="21"/>
                      <w:szCs w:val="21"/>
                    </w:rPr>
                  </w:pPr>
                  <w:r w:rsidRPr="0014605D">
                    <w:rPr>
                      <w:rFonts w:ascii="Calibri" w:eastAsia="Times New Roman" w:hAnsi="Calibri" w:cs="Times New Roman"/>
                      <w:b/>
                      <w:bCs/>
                      <w:sz w:val="21"/>
                      <w:szCs w:val="21"/>
                    </w:rPr>
                    <w:t>CY2016</w:t>
                  </w:r>
                </w:p>
              </w:tc>
              <w:tc>
                <w:tcPr>
                  <w:tcW w:w="1350" w:type="dxa"/>
                  <w:tcBorders>
                    <w:top w:val="single" w:sz="4" w:space="0" w:color="auto"/>
                    <w:left w:val="single" w:sz="4" w:space="0" w:color="auto"/>
                    <w:bottom w:val="single" w:sz="4" w:space="0" w:color="auto"/>
                    <w:right w:val="single" w:sz="4" w:space="0" w:color="auto"/>
                  </w:tcBorders>
                  <w:shd w:val="clear" w:color="auto" w:fill="99C1FC"/>
                  <w:vAlign w:val="center"/>
                </w:tcPr>
                <w:p w14:paraId="351F9087" w14:textId="77777777" w:rsidR="00EA492D" w:rsidRPr="0014605D" w:rsidRDefault="00EA492D" w:rsidP="00EA492D">
                  <w:pPr>
                    <w:spacing w:after="0" w:line="240" w:lineRule="auto"/>
                    <w:jc w:val="center"/>
                    <w:rPr>
                      <w:rFonts w:ascii="Calibri" w:eastAsia="Times New Roman" w:hAnsi="Calibri" w:cs="Times New Roman"/>
                      <w:b/>
                      <w:bCs/>
                      <w:sz w:val="21"/>
                      <w:szCs w:val="21"/>
                    </w:rPr>
                  </w:pPr>
                  <w:r w:rsidRPr="0014605D">
                    <w:rPr>
                      <w:rFonts w:ascii="Calibri" w:eastAsia="Times New Roman" w:hAnsi="Calibri" w:cs="Times New Roman"/>
                      <w:b/>
                      <w:bCs/>
                      <w:sz w:val="21"/>
                      <w:szCs w:val="21"/>
                    </w:rPr>
                    <w:t>CY2017</w:t>
                  </w:r>
                </w:p>
              </w:tc>
              <w:tc>
                <w:tcPr>
                  <w:tcW w:w="1350" w:type="dxa"/>
                  <w:tcBorders>
                    <w:top w:val="single" w:sz="4" w:space="0" w:color="auto"/>
                    <w:left w:val="single" w:sz="4" w:space="0" w:color="auto"/>
                    <w:bottom w:val="single" w:sz="4" w:space="0" w:color="auto"/>
                    <w:right w:val="single" w:sz="4" w:space="0" w:color="auto"/>
                  </w:tcBorders>
                  <w:shd w:val="clear" w:color="auto" w:fill="99C1FC"/>
                  <w:vAlign w:val="center"/>
                </w:tcPr>
                <w:p w14:paraId="16F867F5" w14:textId="77777777" w:rsidR="00EA492D" w:rsidRPr="0014605D" w:rsidRDefault="00EA492D" w:rsidP="00EA492D">
                  <w:pPr>
                    <w:spacing w:after="0" w:line="240" w:lineRule="auto"/>
                    <w:jc w:val="center"/>
                    <w:rPr>
                      <w:rFonts w:ascii="Calibri" w:eastAsia="Times New Roman" w:hAnsi="Calibri" w:cs="Times New Roman"/>
                      <w:b/>
                      <w:bCs/>
                      <w:sz w:val="21"/>
                      <w:szCs w:val="21"/>
                    </w:rPr>
                  </w:pPr>
                  <w:r w:rsidRPr="0014605D">
                    <w:rPr>
                      <w:rFonts w:ascii="Calibri" w:eastAsia="Times New Roman" w:hAnsi="Calibri" w:cs="Times New Roman"/>
                      <w:b/>
                      <w:bCs/>
                      <w:sz w:val="21"/>
                      <w:szCs w:val="21"/>
                    </w:rPr>
                    <w:t>CY2018</w:t>
                  </w:r>
                </w:p>
              </w:tc>
              <w:tc>
                <w:tcPr>
                  <w:tcW w:w="1330" w:type="dxa"/>
                  <w:tcBorders>
                    <w:top w:val="single" w:sz="4" w:space="0" w:color="auto"/>
                    <w:left w:val="single" w:sz="4" w:space="0" w:color="auto"/>
                    <w:bottom w:val="single" w:sz="4" w:space="0" w:color="auto"/>
                    <w:right w:val="single" w:sz="4" w:space="0" w:color="auto"/>
                  </w:tcBorders>
                  <w:shd w:val="clear" w:color="auto" w:fill="99C1FC"/>
                  <w:vAlign w:val="center"/>
                </w:tcPr>
                <w:p w14:paraId="52B8DE78" w14:textId="77777777" w:rsidR="00EA492D" w:rsidRPr="0014605D" w:rsidRDefault="00EA492D" w:rsidP="00EA492D">
                  <w:pPr>
                    <w:spacing w:after="0" w:line="240" w:lineRule="auto"/>
                    <w:jc w:val="center"/>
                    <w:rPr>
                      <w:rFonts w:ascii="Calibri" w:eastAsia="Times New Roman" w:hAnsi="Calibri" w:cs="Times New Roman"/>
                      <w:b/>
                      <w:bCs/>
                      <w:sz w:val="21"/>
                      <w:szCs w:val="21"/>
                    </w:rPr>
                  </w:pPr>
                  <w:r w:rsidRPr="0014605D">
                    <w:rPr>
                      <w:rFonts w:ascii="Calibri" w:eastAsia="Times New Roman" w:hAnsi="Calibri" w:cs="Times New Roman"/>
                      <w:b/>
                      <w:bCs/>
                      <w:sz w:val="21"/>
                      <w:szCs w:val="21"/>
                    </w:rPr>
                    <w:t>CY2019</w:t>
                  </w:r>
                </w:p>
              </w:tc>
            </w:tr>
            <w:tr w:rsidR="00EA492D" w:rsidRPr="00BA06D9" w14:paraId="4CD3B458" w14:textId="77777777" w:rsidTr="00EA492D">
              <w:trPr>
                <w:trHeight w:val="205"/>
                <w:jc w:val="center"/>
              </w:trPr>
              <w:tc>
                <w:tcPr>
                  <w:tcW w:w="3940" w:type="dxa"/>
                  <w:tcBorders>
                    <w:top w:val="single" w:sz="4" w:space="0" w:color="auto"/>
                    <w:left w:val="single" w:sz="4" w:space="0" w:color="auto"/>
                    <w:bottom w:val="single" w:sz="4" w:space="0" w:color="auto"/>
                    <w:right w:val="single" w:sz="4" w:space="0" w:color="auto"/>
                  </w:tcBorders>
                  <w:shd w:val="clear" w:color="auto" w:fill="auto"/>
                </w:tcPr>
                <w:p w14:paraId="1D569C54" w14:textId="77777777" w:rsidR="00EA492D" w:rsidRPr="00EA492D" w:rsidRDefault="00EA492D" w:rsidP="00EA492D">
                  <w:pPr>
                    <w:spacing w:after="0" w:line="240" w:lineRule="auto"/>
                    <w:rPr>
                      <w:rFonts w:ascii="Calibri" w:eastAsia="Times New Roman" w:hAnsi="Calibri" w:cs="Times New Roman"/>
                      <w:b/>
                      <w:bCs/>
                      <w:color w:val="000000"/>
                      <w:sz w:val="20"/>
                      <w:szCs w:val="20"/>
                    </w:rPr>
                  </w:pPr>
                  <w:r w:rsidRPr="00EA492D">
                    <w:rPr>
                      <w:rFonts w:ascii="Calibri" w:eastAsia="Times New Roman" w:hAnsi="Calibri" w:cs="Times New Roman"/>
                      <w:b/>
                      <w:bCs/>
                      <w:sz w:val="20"/>
                      <w:szCs w:val="20"/>
                    </w:rPr>
                    <w:t>Annual Net Savings (Uncomp. Care)</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1EB81756" w14:textId="77777777" w:rsidR="00EA492D" w:rsidRPr="00EA492D" w:rsidRDefault="00EA492D" w:rsidP="00EA492D">
                  <w:pPr>
                    <w:spacing w:after="0" w:line="240" w:lineRule="auto"/>
                    <w:jc w:val="center"/>
                    <w:rPr>
                      <w:rFonts w:ascii="Calibri" w:eastAsia="Times New Roman" w:hAnsi="Calibri" w:cs="Times New Roman"/>
                      <w:b/>
                      <w:bCs/>
                      <w:color w:val="000000"/>
                      <w:sz w:val="20"/>
                      <w:szCs w:val="20"/>
                    </w:rPr>
                  </w:pPr>
                  <w:r w:rsidRPr="00EA492D">
                    <w:rPr>
                      <w:sz w:val="20"/>
                      <w:szCs w:val="20"/>
                    </w:rPr>
                    <w:t xml:space="preserve"> $ (4,499)</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7640966" w14:textId="77777777" w:rsidR="00EA492D" w:rsidRPr="00EA492D" w:rsidRDefault="00EA492D" w:rsidP="00EA492D">
                  <w:pPr>
                    <w:spacing w:after="0" w:line="240" w:lineRule="auto"/>
                    <w:jc w:val="center"/>
                    <w:rPr>
                      <w:rFonts w:ascii="Calibri" w:eastAsia="Times New Roman" w:hAnsi="Calibri" w:cs="Times New Roman"/>
                      <w:b/>
                      <w:bCs/>
                      <w:color w:val="000000"/>
                      <w:sz w:val="20"/>
                      <w:szCs w:val="20"/>
                    </w:rPr>
                  </w:pPr>
                  <w:r w:rsidRPr="00EA492D">
                    <w:rPr>
                      <w:sz w:val="20"/>
                      <w:szCs w:val="20"/>
                    </w:rPr>
                    <w:t xml:space="preserve"> $ 10,333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3C948A5" w14:textId="77777777" w:rsidR="00EA492D" w:rsidRPr="00EA492D" w:rsidRDefault="00EA492D" w:rsidP="00EA492D">
                  <w:pPr>
                    <w:spacing w:after="0" w:line="240" w:lineRule="auto"/>
                    <w:jc w:val="center"/>
                    <w:rPr>
                      <w:rFonts w:ascii="Calibri" w:eastAsia="Times New Roman" w:hAnsi="Calibri" w:cs="Times New Roman"/>
                      <w:b/>
                      <w:bCs/>
                      <w:color w:val="000000"/>
                      <w:sz w:val="20"/>
                      <w:szCs w:val="20"/>
                    </w:rPr>
                  </w:pPr>
                  <w:r w:rsidRPr="00EA492D">
                    <w:rPr>
                      <w:sz w:val="20"/>
                      <w:szCs w:val="20"/>
                    </w:rPr>
                    <w:t xml:space="preserve"> $ 10,333 </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0BF4E3CC" w14:textId="77777777" w:rsidR="00EA492D" w:rsidRPr="00EA492D" w:rsidRDefault="00EA492D" w:rsidP="00EA492D">
                  <w:pPr>
                    <w:spacing w:after="0" w:line="240" w:lineRule="auto"/>
                    <w:jc w:val="center"/>
                    <w:rPr>
                      <w:rFonts w:ascii="Calibri" w:eastAsia="Times New Roman" w:hAnsi="Calibri" w:cs="Times New Roman"/>
                      <w:b/>
                      <w:bCs/>
                      <w:color w:val="000000"/>
                      <w:sz w:val="20"/>
                      <w:szCs w:val="20"/>
                    </w:rPr>
                  </w:pPr>
                  <w:r w:rsidRPr="00EA492D">
                    <w:rPr>
                      <w:sz w:val="20"/>
                      <w:szCs w:val="20"/>
                    </w:rPr>
                    <w:t xml:space="preserve"> $ 10,333 </w:t>
                  </w:r>
                </w:p>
              </w:tc>
            </w:tr>
            <w:tr w:rsidR="00EA492D" w:rsidRPr="00BA06D9" w14:paraId="580A121B" w14:textId="77777777" w:rsidTr="00EA492D">
              <w:trPr>
                <w:trHeight w:val="205"/>
                <w:jc w:val="center"/>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tcPr>
                <w:p w14:paraId="70BA6663" w14:textId="77777777" w:rsidR="00EA492D" w:rsidRPr="00EA492D" w:rsidRDefault="00EA492D" w:rsidP="00EA492D">
                  <w:pPr>
                    <w:spacing w:after="0" w:line="240" w:lineRule="auto"/>
                    <w:rPr>
                      <w:rFonts w:ascii="Calibri" w:eastAsia="Times New Roman" w:hAnsi="Calibri" w:cs="Times New Roman"/>
                      <w:b/>
                      <w:bCs/>
                      <w:color w:val="000000"/>
                      <w:sz w:val="20"/>
                      <w:szCs w:val="20"/>
                    </w:rPr>
                  </w:pPr>
                  <w:r w:rsidRPr="00EA492D">
                    <w:rPr>
                      <w:rFonts w:ascii="Calibri" w:eastAsia="Times New Roman" w:hAnsi="Calibri" w:cs="Times New Roman"/>
                      <w:b/>
                      <w:bCs/>
                      <w:color w:val="000000"/>
                      <w:sz w:val="20"/>
                      <w:szCs w:val="20"/>
                    </w:rPr>
                    <w:t>ROI: PA-SC</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39F6DCAD"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sz w:val="20"/>
                      <w:szCs w:val="20"/>
                    </w:rPr>
                    <w:t>0.97</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E7CA44D"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sz w:val="20"/>
                      <w:szCs w:val="20"/>
                    </w:rPr>
                    <w:t>1.04</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EB7F471"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sz w:val="20"/>
                      <w:szCs w:val="20"/>
                    </w:rPr>
                    <w:t>1.04</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12295E0F"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sz w:val="20"/>
                      <w:szCs w:val="20"/>
                    </w:rPr>
                    <w:t>1.04</w:t>
                  </w:r>
                </w:p>
              </w:tc>
            </w:tr>
            <w:tr w:rsidR="00EA492D" w:rsidRPr="00BA06D9" w14:paraId="761A0318" w14:textId="77777777" w:rsidTr="00EA492D">
              <w:trPr>
                <w:trHeight w:val="205"/>
                <w:jc w:val="center"/>
              </w:trPr>
              <w:tc>
                <w:tcPr>
                  <w:tcW w:w="3940" w:type="dxa"/>
                  <w:tcBorders>
                    <w:top w:val="single" w:sz="4" w:space="0" w:color="auto"/>
                    <w:left w:val="single" w:sz="4" w:space="0" w:color="auto"/>
                    <w:bottom w:val="single" w:sz="4" w:space="0" w:color="auto"/>
                    <w:right w:val="single" w:sz="4" w:space="0" w:color="auto"/>
                  </w:tcBorders>
                  <w:shd w:val="clear" w:color="auto" w:fill="99C1FC"/>
                  <w:vAlign w:val="center"/>
                </w:tcPr>
                <w:p w14:paraId="1565798B" w14:textId="77777777" w:rsidR="00EA492D" w:rsidRPr="0014605D" w:rsidRDefault="00EA492D" w:rsidP="00EA492D">
                  <w:pPr>
                    <w:spacing w:after="0" w:line="240" w:lineRule="auto"/>
                    <w:rPr>
                      <w:rFonts w:ascii="Calibri" w:eastAsia="Times New Roman" w:hAnsi="Calibri" w:cs="Times New Roman"/>
                      <w:b/>
                      <w:bCs/>
                      <w:sz w:val="21"/>
                      <w:szCs w:val="21"/>
                    </w:rPr>
                  </w:pPr>
                  <w:r w:rsidRPr="0014605D">
                    <w:rPr>
                      <w:rFonts w:ascii="Calibri" w:eastAsia="Times New Roman" w:hAnsi="Calibri" w:cs="Times New Roman"/>
                      <w:b/>
                      <w:bCs/>
                      <w:sz w:val="21"/>
                      <w:szCs w:val="21"/>
                    </w:rPr>
                    <w:t>Capacity Building for the SMI</w:t>
                  </w:r>
                </w:p>
              </w:tc>
              <w:tc>
                <w:tcPr>
                  <w:tcW w:w="1385" w:type="dxa"/>
                  <w:tcBorders>
                    <w:top w:val="single" w:sz="4" w:space="0" w:color="auto"/>
                    <w:left w:val="single" w:sz="4" w:space="0" w:color="auto"/>
                    <w:bottom w:val="single" w:sz="4" w:space="0" w:color="auto"/>
                    <w:right w:val="single" w:sz="4" w:space="0" w:color="auto"/>
                  </w:tcBorders>
                  <w:shd w:val="clear" w:color="auto" w:fill="99C1FC"/>
                  <w:vAlign w:val="center"/>
                </w:tcPr>
                <w:p w14:paraId="70F473E7" w14:textId="77777777" w:rsidR="00EA492D" w:rsidRPr="0014605D" w:rsidRDefault="00EA492D" w:rsidP="00EA492D">
                  <w:pPr>
                    <w:spacing w:after="0" w:line="240" w:lineRule="auto"/>
                    <w:jc w:val="center"/>
                    <w:rPr>
                      <w:rFonts w:ascii="Calibri" w:eastAsia="Times New Roman" w:hAnsi="Calibri" w:cs="Times New Roman"/>
                      <w:b/>
                      <w:bCs/>
                      <w:sz w:val="21"/>
                      <w:szCs w:val="21"/>
                    </w:rPr>
                  </w:pPr>
                  <w:r w:rsidRPr="0014605D">
                    <w:rPr>
                      <w:rFonts w:ascii="Calibri" w:eastAsia="Times New Roman" w:hAnsi="Calibri" w:cs="Times New Roman"/>
                      <w:b/>
                      <w:bCs/>
                      <w:sz w:val="21"/>
                      <w:szCs w:val="21"/>
                    </w:rPr>
                    <w:t>CY2016</w:t>
                  </w:r>
                </w:p>
              </w:tc>
              <w:tc>
                <w:tcPr>
                  <w:tcW w:w="1350" w:type="dxa"/>
                  <w:tcBorders>
                    <w:top w:val="single" w:sz="4" w:space="0" w:color="auto"/>
                    <w:left w:val="single" w:sz="4" w:space="0" w:color="auto"/>
                    <w:bottom w:val="single" w:sz="4" w:space="0" w:color="auto"/>
                    <w:right w:val="single" w:sz="4" w:space="0" w:color="auto"/>
                  </w:tcBorders>
                  <w:shd w:val="clear" w:color="auto" w:fill="99C1FC"/>
                  <w:vAlign w:val="center"/>
                </w:tcPr>
                <w:p w14:paraId="6D0F5DC6" w14:textId="77777777" w:rsidR="00EA492D" w:rsidRPr="0014605D" w:rsidRDefault="00EA492D" w:rsidP="00EA492D">
                  <w:pPr>
                    <w:spacing w:after="0" w:line="240" w:lineRule="auto"/>
                    <w:jc w:val="center"/>
                    <w:rPr>
                      <w:rFonts w:ascii="Calibri" w:eastAsia="Times New Roman" w:hAnsi="Calibri" w:cs="Times New Roman"/>
                      <w:b/>
                      <w:bCs/>
                      <w:sz w:val="21"/>
                      <w:szCs w:val="21"/>
                    </w:rPr>
                  </w:pPr>
                  <w:r w:rsidRPr="0014605D">
                    <w:rPr>
                      <w:rFonts w:ascii="Calibri" w:eastAsia="Times New Roman" w:hAnsi="Calibri" w:cs="Times New Roman"/>
                      <w:b/>
                      <w:bCs/>
                      <w:sz w:val="21"/>
                      <w:szCs w:val="21"/>
                    </w:rPr>
                    <w:t>CY2017</w:t>
                  </w:r>
                </w:p>
              </w:tc>
              <w:tc>
                <w:tcPr>
                  <w:tcW w:w="1350" w:type="dxa"/>
                  <w:tcBorders>
                    <w:top w:val="single" w:sz="4" w:space="0" w:color="auto"/>
                    <w:left w:val="single" w:sz="4" w:space="0" w:color="auto"/>
                    <w:bottom w:val="single" w:sz="4" w:space="0" w:color="auto"/>
                    <w:right w:val="single" w:sz="4" w:space="0" w:color="auto"/>
                  </w:tcBorders>
                  <w:shd w:val="clear" w:color="auto" w:fill="99C1FC"/>
                  <w:vAlign w:val="center"/>
                </w:tcPr>
                <w:p w14:paraId="018D74B0" w14:textId="77777777" w:rsidR="00EA492D" w:rsidRPr="0014605D" w:rsidRDefault="00EA492D" w:rsidP="00EA492D">
                  <w:pPr>
                    <w:spacing w:after="0" w:line="240" w:lineRule="auto"/>
                    <w:jc w:val="center"/>
                    <w:rPr>
                      <w:rFonts w:ascii="Calibri" w:eastAsia="Times New Roman" w:hAnsi="Calibri" w:cs="Times New Roman"/>
                      <w:b/>
                      <w:bCs/>
                      <w:sz w:val="21"/>
                      <w:szCs w:val="21"/>
                    </w:rPr>
                  </w:pPr>
                  <w:r w:rsidRPr="0014605D">
                    <w:rPr>
                      <w:rFonts w:ascii="Calibri" w:eastAsia="Times New Roman" w:hAnsi="Calibri" w:cs="Times New Roman"/>
                      <w:b/>
                      <w:bCs/>
                      <w:sz w:val="21"/>
                      <w:szCs w:val="21"/>
                    </w:rPr>
                    <w:t>CY2018</w:t>
                  </w:r>
                </w:p>
              </w:tc>
              <w:tc>
                <w:tcPr>
                  <w:tcW w:w="1330" w:type="dxa"/>
                  <w:tcBorders>
                    <w:top w:val="single" w:sz="4" w:space="0" w:color="auto"/>
                    <w:left w:val="single" w:sz="4" w:space="0" w:color="auto"/>
                    <w:bottom w:val="single" w:sz="4" w:space="0" w:color="auto"/>
                    <w:right w:val="single" w:sz="4" w:space="0" w:color="auto"/>
                  </w:tcBorders>
                  <w:shd w:val="clear" w:color="auto" w:fill="99C1FC"/>
                  <w:vAlign w:val="center"/>
                </w:tcPr>
                <w:p w14:paraId="2AC22BE0" w14:textId="77777777" w:rsidR="00EA492D" w:rsidRPr="0014605D" w:rsidRDefault="00EA492D" w:rsidP="00EA492D">
                  <w:pPr>
                    <w:spacing w:after="0" w:line="240" w:lineRule="auto"/>
                    <w:jc w:val="center"/>
                    <w:rPr>
                      <w:rFonts w:ascii="Calibri" w:eastAsia="Times New Roman" w:hAnsi="Calibri" w:cs="Times New Roman"/>
                      <w:b/>
                      <w:bCs/>
                      <w:sz w:val="21"/>
                      <w:szCs w:val="21"/>
                    </w:rPr>
                  </w:pPr>
                  <w:r w:rsidRPr="0014605D">
                    <w:rPr>
                      <w:rFonts w:ascii="Calibri" w:eastAsia="Times New Roman" w:hAnsi="Calibri" w:cs="Times New Roman"/>
                      <w:b/>
                      <w:bCs/>
                      <w:sz w:val="21"/>
                      <w:szCs w:val="21"/>
                    </w:rPr>
                    <w:t>CY2019</w:t>
                  </w:r>
                </w:p>
              </w:tc>
            </w:tr>
            <w:tr w:rsidR="00EA492D" w:rsidRPr="00BA06D9" w14:paraId="45CCCA23" w14:textId="77777777" w:rsidTr="00EA492D">
              <w:trPr>
                <w:trHeight w:val="205"/>
                <w:jc w:val="center"/>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tcPr>
                <w:p w14:paraId="5EF5A970" w14:textId="77777777" w:rsidR="00EA492D" w:rsidRPr="00EA492D" w:rsidRDefault="00EA492D" w:rsidP="00EA492D">
                  <w:pPr>
                    <w:spacing w:after="0" w:line="240" w:lineRule="auto"/>
                    <w:rPr>
                      <w:rFonts w:ascii="Calibri" w:eastAsia="Times New Roman" w:hAnsi="Calibri" w:cs="Times New Roman"/>
                      <w:b/>
                      <w:bCs/>
                      <w:color w:val="000000"/>
                      <w:sz w:val="20"/>
                      <w:szCs w:val="20"/>
                    </w:rPr>
                  </w:pPr>
                  <w:r w:rsidRPr="00EA492D">
                    <w:rPr>
                      <w:rFonts w:ascii="Calibri" w:eastAsia="Times New Roman" w:hAnsi="Calibri" w:cs="Times New Roman"/>
                      <w:b/>
                      <w:bCs/>
                      <w:color w:val="000000"/>
                      <w:sz w:val="20"/>
                      <w:szCs w:val="20"/>
                    </w:rPr>
                    <w:t>Annual Net Savings (Medicaid)</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11721DB5"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rFonts w:ascii="Calibri" w:eastAsia="Times New Roman" w:hAnsi="Calibri" w:cs="Times New Roman"/>
                      <w:bCs/>
                      <w:color w:val="333F4F"/>
                      <w:sz w:val="20"/>
                      <w:szCs w:val="20"/>
                    </w:rPr>
                    <w:t>$(841,649.5)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1EA716F"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rFonts w:ascii="Calibri" w:eastAsia="Times New Roman" w:hAnsi="Calibri" w:cs="Times New Roman"/>
                      <w:bCs/>
                      <w:color w:val="333F4F"/>
                      <w:sz w:val="20"/>
                      <w:szCs w:val="20"/>
                    </w:rPr>
                    <w:t>$ 106,028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A0E9081"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rFonts w:ascii="Calibri" w:eastAsia="Times New Roman" w:hAnsi="Calibri" w:cs="Times New Roman"/>
                      <w:bCs/>
                      <w:color w:val="333F4F"/>
                      <w:sz w:val="20"/>
                      <w:szCs w:val="20"/>
                    </w:rPr>
                    <w:t>$434,226</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1BCA9542"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rFonts w:ascii="Calibri" w:eastAsia="Times New Roman" w:hAnsi="Calibri" w:cs="Times New Roman"/>
                      <w:bCs/>
                      <w:color w:val="333F4F"/>
                      <w:sz w:val="20"/>
                      <w:szCs w:val="20"/>
                    </w:rPr>
                    <w:t>$ 434,226</w:t>
                  </w:r>
                </w:p>
              </w:tc>
            </w:tr>
            <w:tr w:rsidR="00EA492D" w:rsidRPr="00BA06D9" w14:paraId="0E147007" w14:textId="77777777" w:rsidTr="00EA492D">
              <w:trPr>
                <w:trHeight w:val="205"/>
                <w:jc w:val="center"/>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tcPr>
                <w:p w14:paraId="5C736D4A" w14:textId="77777777" w:rsidR="00EA492D" w:rsidRPr="00EA492D" w:rsidRDefault="00EA492D" w:rsidP="00EA492D">
                  <w:pPr>
                    <w:spacing w:after="0" w:line="240" w:lineRule="auto"/>
                    <w:rPr>
                      <w:rFonts w:ascii="Calibri" w:eastAsia="Times New Roman" w:hAnsi="Calibri" w:cs="Times New Roman"/>
                      <w:b/>
                      <w:bCs/>
                      <w:color w:val="000000"/>
                      <w:sz w:val="20"/>
                      <w:szCs w:val="20"/>
                    </w:rPr>
                  </w:pPr>
                  <w:r w:rsidRPr="00EA492D">
                    <w:rPr>
                      <w:rFonts w:ascii="Calibri" w:eastAsia="Times New Roman" w:hAnsi="Calibri" w:cs="Times New Roman"/>
                      <w:b/>
                      <w:bCs/>
                      <w:color w:val="000000"/>
                      <w:sz w:val="20"/>
                      <w:szCs w:val="20"/>
                    </w:rPr>
                    <w:t>ROI: Capacity Building for the SMI</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5334A226"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sz w:val="20"/>
                      <w:szCs w:val="20"/>
                    </w:rPr>
                    <w:t>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53D65B8"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sz w:val="20"/>
                      <w:szCs w:val="20"/>
                    </w:rPr>
                    <w:t>1.22</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F741C7C"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sz w:val="20"/>
                      <w:szCs w:val="20"/>
                    </w:rPr>
                    <w:t>3.08</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64759650" w14:textId="77777777" w:rsidR="00EA492D" w:rsidRPr="00EA492D" w:rsidRDefault="00EA492D" w:rsidP="00EA492D">
                  <w:pPr>
                    <w:spacing w:after="0" w:line="240" w:lineRule="auto"/>
                    <w:jc w:val="center"/>
                    <w:rPr>
                      <w:rFonts w:ascii="Calibri" w:eastAsia="Times New Roman" w:hAnsi="Calibri" w:cs="Times New Roman"/>
                      <w:bCs/>
                      <w:color w:val="000000"/>
                      <w:sz w:val="20"/>
                      <w:szCs w:val="20"/>
                    </w:rPr>
                  </w:pPr>
                  <w:r w:rsidRPr="00EA492D">
                    <w:rPr>
                      <w:sz w:val="20"/>
                      <w:szCs w:val="20"/>
                    </w:rPr>
                    <w:t>3.08</w:t>
                  </w:r>
                </w:p>
              </w:tc>
            </w:tr>
          </w:tbl>
          <w:p w14:paraId="3A167876" w14:textId="77777777" w:rsidR="00EA492D" w:rsidRPr="002F388F" w:rsidRDefault="00EA492D" w:rsidP="00EA492D">
            <w:pPr>
              <w:spacing w:after="0" w:line="240" w:lineRule="auto"/>
              <w:ind w:left="192"/>
              <w:rPr>
                <w:rFonts w:eastAsia="Calibri" w:cstheme="minorHAnsi"/>
                <w:b/>
                <w:color w:val="008680"/>
              </w:rPr>
            </w:pPr>
          </w:p>
        </w:tc>
      </w:tr>
      <w:tr w:rsidR="005C5898" w:rsidRPr="00785A0B" w14:paraId="4DBEA2F2" w14:textId="77777777" w:rsidTr="00EA492D">
        <w:trPr>
          <w:trHeight w:hRule="exact" w:val="354"/>
        </w:trPr>
        <w:tc>
          <w:tcPr>
            <w:tcW w:w="10095" w:type="dxa"/>
            <w:gridSpan w:val="12"/>
            <w:shd w:val="clear" w:color="auto" w:fill="CDFFFD"/>
          </w:tcPr>
          <w:p w14:paraId="38CDE45D" w14:textId="541D1E76" w:rsidR="005C5898" w:rsidRPr="00785A0B" w:rsidRDefault="00EA492D" w:rsidP="001657E8">
            <w:pPr>
              <w:spacing w:after="0" w:line="240" w:lineRule="auto"/>
              <w:ind w:left="195"/>
              <w:rPr>
                <w:sz w:val="24"/>
                <w:szCs w:val="24"/>
              </w:rPr>
            </w:pPr>
            <w:r>
              <w:rPr>
                <w:rFonts w:cstheme="minorHAnsi"/>
                <w:b/>
              </w:rPr>
              <w:t xml:space="preserve">5.  </w:t>
            </w:r>
            <w:r w:rsidR="005C5898" w:rsidRPr="00900736">
              <w:rPr>
                <w:rFonts w:cstheme="minorHAnsi"/>
                <w:b/>
              </w:rPr>
              <w:t>Scalability and Sustainability Plan</w:t>
            </w:r>
            <w:r w:rsidR="005C5898">
              <w:rPr>
                <w:rFonts w:cstheme="minorHAnsi"/>
                <w:b/>
                <w:color w:val="008680"/>
                <w:sz w:val="24"/>
                <w:szCs w:val="24"/>
              </w:rPr>
              <w:t xml:space="preserve">   </w:t>
            </w:r>
            <w:r w:rsidR="005C5898" w:rsidRPr="00CC2831">
              <w:rPr>
                <w:rFonts w:cstheme="minorHAnsi"/>
                <w:b/>
                <w:color w:val="008680"/>
                <w:sz w:val="24"/>
                <w:szCs w:val="24"/>
              </w:rPr>
              <w:t xml:space="preserve"> </w:t>
            </w:r>
          </w:p>
        </w:tc>
      </w:tr>
      <w:tr w:rsidR="005C5898" w:rsidRPr="00785A0B" w14:paraId="51DCC146" w14:textId="77777777" w:rsidTr="001A3164">
        <w:trPr>
          <w:trHeight w:hRule="exact" w:val="4042"/>
        </w:trPr>
        <w:tc>
          <w:tcPr>
            <w:tcW w:w="10095" w:type="dxa"/>
            <w:gridSpan w:val="12"/>
          </w:tcPr>
          <w:p w14:paraId="6AC4CDBC" w14:textId="6EC6261E" w:rsidR="005C5898" w:rsidRPr="001A3164" w:rsidRDefault="005C5898" w:rsidP="001A3164">
            <w:pPr>
              <w:spacing w:before="120" w:after="120" w:line="240" w:lineRule="auto"/>
              <w:ind w:left="202"/>
              <w:rPr>
                <w:rFonts w:cstheme="minorHAnsi"/>
                <w:sz w:val="21"/>
                <w:szCs w:val="21"/>
              </w:rPr>
            </w:pPr>
            <w:r w:rsidRPr="001A3164">
              <w:rPr>
                <w:rFonts w:cstheme="minorHAnsi"/>
                <w:sz w:val="21"/>
                <w:szCs w:val="21"/>
              </w:rPr>
              <w:t xml:space="preserve">The NM RP programs are sustainable without additional rate increases. Each program creates a positive return on investment, though each has a different cumulative net savings curve and date at which the program passes the breakeven mark.  All programs produce cumulative savings through reduced admissions within two years.  NM RP will use the savings to scale these or other programs, to sustain programs with reinvestment as costs rise over time or new technologies become available, or to build out new programs with evidence-based potential for return.  Each of the programs is designed for further scaling as long there remain more high risk/ high utilizing patients than capacity of a program.  NM RP recognizes that program return on investment is predicated on serving only those patients that meet high-risk criteria, so programs will not be scaled beyond that need. </w:t>
            </w:r>
          </w:p>
          <w:p w14:paraId="24FA1999" w14:textId="101F269C" w:rsidR="005C5898" w:rsidRPr="001A3164" w:rsidRDefault="005C5898" w:rsidP="001A3164">
            <w:pPr>
              <w:spacing w:before="120" w:after="120" w:line="240" w:lineRule="auto"/>
              <w:ind w:left="202"/>
              <w:rPr>
                <w:rFonts w:cstheme="minorHAnsi"/>
                <w:sz w:val="21"/>
                <w:szCs w:val="21"/>
              </w:rPr>
            </w:pPr>
            <w:r w:rsidRPr="001A3164">
              <w:rPr>
                <w:rFonts w:cstheme="minorHAnsi"/>
                <w:sz w:val="21"/>
                <w:szCs w:val="21"/>
              </w:rPr>
              <w:t>Broadening scope will also be considered for reinvestment funds.  For example, as PCPs referring high-risk seniors to the HSS program develop trust in the program, this may create interest in a Chronic Care Management program for their chronically ill, but stable, Medicare patients, which could be built as a shared resource with the physician community.</w:t>
            </w:r>
          </w:p>
          <w:p w14:paraId="29B4D05C" w14:textId="77777777" w:rsidR="005C5898" w:rsidRPr="001A3164" w:rsidRDefault="005C5898" w:rsidP="001A3164">
            <w:pPr>
              <w:spacing w:before="120" w:after="120" w:line="240" w:lineRule="auto"/>
              <w:ind w:left="202"/>
              <w:rPr>
                <w:rFonts w:cstheme="minorHAnsi"/>
                <w:sz w:val="21"/>
                <w:szCs w:val="21"/>
              </w:rPr>
            </w:pPr>
            <w:r w:rsidRPr="001A3164">
              <w:rPr>
                <w:rFonts w:cstheme="minorHAnsi"/>
                <w:sz w:val="21"/>
                <w:szCs w:val="21"/>
              </w:rPr>
              <w:t>As the NM RP matures, joint efforts for upstream interventions to prevent or control the disease states that most impact hospital utilization (e.g. cardiovascular disease, diabetes) is expected.</w:t>
            </w:r>
          </w:p>
          <w:p w14:paraId="18AA21BB" w14:textId="77777777" w:rsidR="005C5898" w:rsidRPr="007422D3" w:rsidRDefault="005C5898" w:rsidP="00EA492D">
            <w:pPr>
              <w:spacing w:after="0" w:line="240" w:lineRule="auto"/>
              <w:ind w:left="195"/>
              <w:rPr>
                <w:sz w:val="24"/>
                <w:szCs w:val="24"/>
              </w:rPr>
            </w:pPr>
          </w:p>
        </w:tc>
      </w:tr>
      <w:tr w:rsidR="005C5898" w:rsidRPr="00785A0B" w14:paraId="2A044477" w14:textId="77777777" w:rsidTr="00EA492D">
        <w:trPr>
          <w:trHeight w:hRule="exact" w:val="361"/>
        </w:trPr>
        <w:tc>
          <w:tcPr>
            <w:tcW w:w="10095" w:type="dxa"/>
            <w:gridSpan w:val="12"/>
            <w:shd w:val="clear" w:color="auto" w:fill="CDFFFD"/>
          </w:tcPr>
          <w:p w14:paraId="1CEF7911" w14:textId="7C267CF0" w:rsidR="005C5898" w:rsidRPr="00EA492D" w:rsidRDefault="00EA492D" w:rsidP="001657E8">
            <w:pPr>
              <w:spacing w:before="20" w:after="20" w:line="240" w:lineRule="auto"/>
              <w:ind w:left="195"/>
              <w:rPr>
                <w:highlight w:val="lightGray"/>
              </w:rPr>
            </w:pPr>
            <w:r>
              <w:rPr>
                <w:rFonts w:cstheme="minorHAnsi"/>
                <w:b/>
              </w:rPr>
              <w:t xml:space="preserve">6. </w:t>
            </w:r>
            <w:r w:rsidR="005C5898" w:rsidRPr="00EA492D">
              <w:rPr>
                <w:rFonts w:cstheme="minorHAnsi"/>
                <w:b/>
              </w:rPr>
              <w:t>Participating Partners and Decision-Making Process</w:t>
            </w:r>
            <w:r w:rsidR="005C5898" w:rsidRPr="00EA492D">
              <w:rPr>
                <w:rFonts w:cstheme="minorHAnsi"/>
                <w:b/>
                <w:color w:val="008680"/>
                <w:sz w:val="24"/>
                <w:szCs w:val="24"/>
              </w:rPr>
              <w:t xml:space="preserve"> </w:t>
            </w:r>
            <w:r w:rsidR="0014605D">
              <w:rPr>
                <w:rFonts w:cstheme="minorHAnsi"/>
                <w:b/>
                <w:color w:val="008680"/>
                <w:sz w:val="24"/>
                <w:szCs w:val="24"/>
              </w:rPr>
              <w:t xml:space="preserve">  </w:t>
            </w:r>
          </w:p>
        </w:tc>
      </w:tr>
      <w:tr w:rsidR="005C5898" w:rsidRPr="00785A0B" w14:paraId="386E4915" w14:textId="77777777" w:rsidTr="001A3164">
        <w:trPr>
          <w:trHeight w:hRule="exact" w:val="4420"/>
        </w:trPr>
        <w:tc>
          <w:tcPr>
            <w:tcW w:w="10095" w:type="dxa"/>
            <w:gridSpan w:val="12"/>
            <w:shd w:val="clear" w:color="auto" w:fill="auto"/>
          </w:tcPr>
          <w:p w14:paraId="1C1C92C3" w14:textId="1255BD4F" w:rsidR="00EA492D" w:rsidRPr="001A3164" w:rsidRDefault="005C5898" w:rsidP="00EE2C1E">
            <w:pPr>
              <w:spacing w:before="120" w:after="120" w:line="240" w:lineRule="auto"/>
              <w:ind w:left="202"/>
              <w:rPr>
                <w:rFonts w:cstheme="minorHAnsi"/>
                <w:sz w:val="21"/>
                <w:szCs w:val="21"/>
              </w:rPr>
            </w:pPr>
            <w:r w:rsidRPr="001A3164">
              <w:rPr>
                <w:rFonts w:cstheme="minorHAnsi"/>
                <w:sz w:val="21"/>
                <w:szCs w:val="21"/>
              </w:rPr>
              <w:t>All six Montgomery County hospitals are lead applicants and full collaborative partners in NM RP, each contributing an equal percentage of net revenue plus markup to the programs and interventions, making each an equal participant relative to its revenues.  The rate increase total of $7,950,216 is allocated to partners, as follows:  Holy Cross Hospital ($2,228,020), Holy Cross Germantown Hospital ($267,233), Shady Grove Medical Center ($1,856,312), Washington Adventist Hospital ($1,230,145), MedStar Montgomery Medical Center ($855,404), and Suburban Hospital ($1,513,102).</w:t>
            </w:r>
          </w:p>
          <w:p w14:paraId="5DA375EC" w14:textId="5C928BA3" w:rsidR="005C5898" w:rsidRPr="001A3164" w:rsidRDefault="005C5898" w:rsidP="00EE2C1E">
            <w:pPr>
              <w:spacing w:before="120" w:after="120" w:line="240" w:lineRule="auto"/>
              <w:ind w:left="202"/>
              <w:rPr>
                <w:rFonts w:cstheme="minorHAnsi"/>
                <w:sz w:val="21"/>
                <w:szCs w:val="21"/>
              </w:rPr>
            </w:pPr>
            <w:r w:rsidRPr="001A3164">
              <w:rPr>
                <w:rFonts w:cstheme="minorHAnsi"/>
                <w:sz w:val="21"/>
                <w:szCs w:val="21"/>
              </w:rPr>
              <w:t>The NM RP Governing Board will have a representative from each hospital and set policy and direction for NM RP under the guidance of an Operating Agreement (key aspects of governance: committees, board seats, partners roles, voting rights) and a Participation Agreement (partnership processes: e.g. non-performance of an NM RP member, data management and sharing plan, patient protection plan, financial accountability and conflict of interest, and reporting requirements).  The Governing Board can expand to up to nine seats to incorporate community partners and representatives with particular expertise.  A Physician Advisory Board, comprised of a range of providers from the community, will advise the Board. The Board has two standing committees – a Partnership Program Intervention Committee (P-PIC) and a Finance Committee.  The P-PIC is comprised of board and community representatives.  In addition, interventions will work with specific networks of community stakeholder</w:t>
            </w:r>
            <w:r w:rsidR="00001DF8">
              <w:rPr>
                <w:rFonts w:cstheme="minorHAnsi"/>
                <w:sz w:val="21"/>
                <w:szCs w:val="21"/>
              </w:rPr>
              <w:t>s,</w:t>
            </w:r>
            <w:r w:rsidRPr="001A3164">
              <w:rPr>
                <w:rFonts w:cstheme="minorHAnsi"/>
                <w:sz w:val="21"/>
                <w:szCs w:val="21"/>
              </w:rPr>
              <w:t xml:space="preserve"> includi</w:t>
            </w:r>
            <w:r w:rsidR="00001DF8">
              <w:rPr>
                <w:rFonts w:cstheme="minorHAnsi"/>
                <w:sz w:val="21"/>
                <w:szCs w:val="21"/>
              </w:rPr>
              <w:t>ng patients, families, and care-</w:t>
            </w:r>
            <w:r w:rsidRPr="001A3164">
              <w:rPr>
                <w:rFonts w:cstheme="minorHAnsi"/>
                <w:sz w:val="21"/>
                <w:szCs w:val="21"/>
              </w:rPr>
              <w:t xml:space="preserve">givers.  </w:t>
            </w:r>
          </w:p>
          <w:p w14:paraId="62EFD5A5" w14:textId="77777777" w:rsidR="005C5898" w:rsidRPr="0044767F" w:rsidRDefault="005C5898" w:rsidP="00EA492D">
            <w:pPr>
              <w:pStyle w:val="ListParagraph"/>
              <w:spacing w:after="0" w:line="240" w:lineRule="auto"/>
              <w:ind w:left="195"/>
              <w:rPr>
                <w:rFonts w:cstheme="minorHAnsi"/>
              </w:rPr>
            </w:pPr>
          </w:p>
          <w:p w14:paraId="25E40A5D" w14:textId="77777777" w:rsidR="005C5898" w:rsidRPr="00900736" w:rsidRDefault="005C5898" w:rsidP="00EA492D">
            <w:pPr>
              <w:spacing w:before="20" w:after="20" w:line="240" w:lineRule="auto"/>
              <w:ind w:left="187"/>
              <w:rPr>
                <w:rFonts w:cstheme="minorHAnsi"/>
                <w:b/>
              </w:rPr>
            </w:pPr>
          </w:p>
        </w:tc>
      </w:tr>
      <w:tr w:rsidR="005C5898" w:rsidRPr="00900736" w14:paraId="78DDE83F" w14:textId="77777777" w:rsidTr="00EA492D">
        <w:trPr>
          <w:trHeight w:hRule="exact" w:val="309"/>
        </w:trPr>
        <w:tc>
          <w:tcPr>
            <w:tcW w:w="10095" w:type="dxa"/>
            <w:gridSpan w:val="12"/>
            <w:shd w:val="clear" w:color="auto" w:fill="CDFFFD"/>
          </w:tcPr>
          <w:p w14:paraId="79F6866A" w14:textId="6B940EDA" w:rsidR="005C5898" w:rsidRPr="00900736" w:rsidRDefault="00EA492D" w:rsidP="00EA492D">
            <w:pPr>
              <w:spacing w:after="0" w:line="240" w:lineRule="auto"/>
              <w:ind w:left="187"/>
              <w:rPr>
                <w:rFonts w:cstheme="minorHAnsi"/>
                <w:b/>
                <w:color w:val="008680"/>
              </w:rPr>
            </w:pPr>
            <w:r>
              <w:rPr>
                <w:rFonts w:cstheme="minorHAnsi"/>
                <w:b/>
              </w:rPr>
              <w:lastRenderedPageBreak/>
              <w:t xml:space="preserve">7.  </w:t>
            </w:r>
            <w:r w:rsidR="005C5898" w:rsidRPr="00900736">
              <w:rPr>
                <w:rFonts w:cstheme="minorHAnsi"/>
                <w:b/>
              </w:rPr>
              <w:t xml:space="preserve">Implementation Plan  </w:t>
            </w:r>
            <w:r w:rsidR="005C5898" w:rsidRPr="00900736">
              <w:rPr>
                <w:rFonts w:cstheme="minorHAnsi"/>
                <w:b/>
                <w:color w:val="008680"/>
              </w:rPr>
              <w:t xml:space="preserve"> </w:t>
            </w:r>
          </w:p>
          <w:p w14:paraId="018F7DE8" w14:textId="77777777" w:rsidR="005C5898" w:rsidRPr="00900736" w:rsidRDefault="005C5898" w:rsidP="00EA492D">
            <w:pPr>
              <w:spacing w:after="0" w:line="240" w:lineRule="auto"/>
              <w:jc w:val="center"/>
            </w:pPr>
          </w:p>
        </w:tc>
      </w:tr>
      <w:tr w:rsidR="005C5898" w:rsidRPr="00B23106" w14:paraId="702D4ECF" w14:textId="77777777" w:rsidTr="0014605D">
        <w:trPr>
          <w:trHeight w:hRule="exact" w:val="6904"/>
        </w:trPr>
        <w:tc>
          <w:tcPr>
            <w:tcW w:w="10095" w:type="dxa"/>
            <w:gridSpan w:val="12"/>
            <w:tcBorders>
              <w:top w:val="single" w:sz="4" w:space="0" w:color="07726F"/>
              <w:left w:val="single" w:sz="4" w:space="0" w:color="07726F"/>
              <w:bottom w:val="single" w:sz="4" w:space="0" w:color="07726F"/>
            </w:tcBorders>
            <w:shd w:val="clear" w:color="auto" w:fill="auto"/>
          </w:tcPr>
          <w:p w14:paraId="1D584A86" w14:textId="77777777" w:rsidR="00F74349" w:rsidRDefault="00F74349" w:rsidP="001A3164">
            <w:pPr>
              <w:spacing w:before="120" w:after="120" w:line="240" w:lineRule="auto"/>
              <w:ind w:left="195"/>
              <w:rPr>
                <w:rFonts w:cstheme="minorHAnsi"/>
                <w:sz w:val="21"/>
                <w:szCs w:val="21"/>
              </w:rPr>
            </w:pPr>
            <w:r>
              <w:rPr>
                <w:rFonts w:cstheme="minorHAnsi"/>
                <w:sz w:val="21"/>
                <w:szCs w:val="21"/>
              </w:rPr>
              <w:t>The work</w:t>
            </w:r>
            <w:r w:rsidR="005C5898" w:rsidRPr="001A3164">
              <w:rPr>
                <w:rFonts w:cstheme="minorHAnsi"/>
                <w:sz w:val="21"/>
                <w:szCs w:val="21"/>
              </w:rPr>
              <w:t xml:space="preserve">plan details: </w:t>
            </w:r>
          </w:p>
          <w:p w14:paraId="45967B90" w14:textId="0AE905F8" w:rsidR="00F74349" w:rsidRPr="00F74349" w:rsidRDefault="00F74349" w:rsidP="00F74349">
            <w:pPr>
              <w:pStyle w:val="ListParagraph"/>
              <w:numPr>
                <w:ilvl w:val="0"/>
                <w:numId w:val="36"/>
              </w:numPr>
              <w:spacing w:before="120" w:after="120" w:line="240" w:lineRule="auto"/>
              <w:rPr>
                <w:rFonts w:cstheme="minorHAnsi"/>
                <w:sz w:val="21"/>
                <w:szCs w:val="21"/>
              </w:rPr>
            </w:pPr>
            <w:r>
              <w:rPr>
                <w:rFonts w:cstheme="minorHAnsi"/>
                <w:sz w:val="21"/>
                <w:szCs w:val="21"/>
              </w:rPr>
              <w:t>I</w:t>
            </w:r>
            <w:r w:rsidR="005C5898" w:rsidRPr="00F74349">
              <w:rPr>
                <w:rFonts w:cstheme="minorHAnsi"/>
                <w:sz w:val="21"/>
                <w:szCs w:val="21"/>
              </w:rPr>
              <w:t>mplementa</w:t>
            </w:r>
            <w:r w:rsidR="0008591C">
              <w:rPr>
                <w:rFonts w:cstheme="minorHAnsi"/>
                <w:sz w:val="21"/>
                <w:szCs w:val="21"/>
              </w:rPr>
              <w:t>tion</w:t>
            </w:r>
            <w:r w:rsidR="0014605D">
              <w:rPr>
                <w:rFonts w:cstheme="minorHAnsi"/>
                <w:sz w:val="21"/>
                <w:szCs w:val="21"/>
              </w:rPr>
              <w:t>:</w:t>
            </w:r>
            <w:r w:rsidR="0008591C">
              <w:rPr>
                <w:rFonts w:cstheme="minorHAnsi"/>
                <w:sz w:val="21"/>
                <w:szCs w:val="21"/>
              </w:rPr>
              <w:t xml:space="preserve"> four interventions</w:t>
            </w:r>
          </w:p>
          <w:p w14:paraId="13EC9232" w14:textId="70428516" w:rsidR="00F74349" w:rsidRPr="00F74349" w:rsidRDefault="00F74349" w:rsidP="00F74349">
            <w:pPr>
              <w:pStyle w:val="ListParagraph"/>
              <w:numPr>
                <w:ilvl w:val="0"/>
                <w:numId w:val="36"/>
              </w:numPr>
              <w:spacing w:before="120" w:after="120" w:line="240" w:lineRule="auto"/>
              <w:rPr>
                <w:rFonts w:cstheme="minorHAnsi"/>
                <w:sz w:val="21"/>
                <w:szCs w:val="21"/>
              </w:rPr>
            </w:pPr>
            <w:r>
              <w:rPr>
                <w:rFonts w:cstheme="minorHAnsi"/>
                <w:sz w:val="21"/>
                <w:szCs w:val="21"/>
              </w:rPr>
              <w:t>T</w:t>
            </w:r>
            <w:r w:rsidR="005C5898" w:rsidRPr="00F74349">
              <w:rPr>
                <w:rFonts w:cstheme="minorHAnsi"/>
                <w:sz w:val="21"/>
                <w:szCs w:val="21"/>
              </w:rPr>
              <w:t>echnology improvements (CR</w:t>
            </w:r>
            <w:r w:rsidR="0008591C">
              <w:rPr>
                <w:rFonts w:cstheme="minorHAnsi"/>
                <w:sz w:val="21"/>
                <w:szCs w:val="21"/>
              </w:rPr>
              <w:t>ISP use and care plan sharing)</w:t>
            </w:r>
          </w:p>
          <w:p w14:paraId="2DE1D661" w14:textId="52216D79" w:rsidR="00F74349" w:rsidRPr="00F74349" w:rsidRDefault="00F74349" w:rsidP="00F74349">
            <w:pPr>
              <w:pStyle w:val="ListParagraph"/>
              <w:numPr>
                <w:ilvl w:val="0"/>
                <w:numId w:val="36"/>
              </w:numPr>
              <w:spacing w:before="120" w:after="120" w:line="240" w:lineRule="auto"/>
              <w:rPr>
                <w:rFonts w:cstheme="minorHAnsi"/>
                <w:sz w:val="21"/>
                <w:szCs w:val="21"/>
              </w:rPr>
            </w:pPr>
            <w:r>
              <w:rPr>
                <w:rFonts w:cstheme="minorHAnsi"/>
                <w:sz w:val="21"/>
                <w:szCs w:val="21"/>
              </w:rPr>
              <w:t>M</w:t>
            </w:r>
            <w:r w:rsidR="005C5898" w:rsidRPr="00F74349">
              <w:rPr>
                <w:rFonts w:cstheme="minorHAnsi"/>
                <w:sz w:val="21"/>
                <w:szCs w:val="21"/>
              </w:rPr>
              <w:t xml:space="preserve">onitoring and evaluation (data collection and </w:t>
            </w:r>
            <w:r w:rsidR="0008591C">
              <w:rPr>
                <w:rFonts w:cstheme="minorHAnsi"/>
                <w:sz w:val="21"/>
                <w:szCs w:val="21"/>
              </w:rPr>
              <w:t>analysis/evaluation)</w:t>
            </w:r>
          </w:p>
          <w:p w14:paraId="6EDABBA7" w14:textId="49B87927" w:rsidR="00EA492D" w:rsidRPr="00F74349" w:rsidRDefault="0014605D" w:rsidP="00F74349">
            <w:pPr>
              <w:pStyle w:val="ListParagraph"/>
              <w:numPr>
                <w:ilvl w:val="0"/>
                <w:numId w:val="36"/>
              </w:numPr>
              <w:spacing w:before="120" w:after="120" w:line="240" w:lineRule="auto"/>
              <w:rPr>
                <w:rFonts w:cstheme="minorHAnsi"/>
                <w:sz w:val="21"/>
                <w:szCs w:val="21"/>
              </w:rPr>
            </w:pPr>
            <w:r>
              <w:rPr>
                <w:rFonts w:cstheme="minorHAnsi"/>
                <w:sz w:val="21"/>
                <w:szCs w:val="21"/>
              </w:rPr>
              <w:t>G</w:t>
            </w:r>
            <w:r w:rsidR="0008591C">
              <w:rPr>
                <w:rFonts w:cstheme="minorHAnsi"/>
                <w:sz w:val="21"/>
                <w:szCs w:val="21"/>
              </w:rPr>
              <w:t>overnance and management</w:t>
            </w:r>
          </w:p>
          <w:p w14:paraId="2D8A2FD3" w14:textId="5B2E04C6" w:rsidR="005C5898" w:rsidRPr="001A3164" w:rsidRDefault="005C5898" w:rsidP="001A3164">
            <w:pPr>
              <w:spacing w:before="120" w:after="120" w:line="240" w:lineRule="auto"/>
              <w:ind w:left="202"/>
              <w:rPr>
                <w:rFonts w:cstheme="minorHAnsi"/>
                <w:sz w:val="21"/>
                <w:szCs w:val="21"/>
              </w:rPr>
            </w:pPr>
            <w:r w:rsidRPr="001A3164">
              <w:rPr>
                <w:rFonts w:cstheme="minorHAnsi"/>
                <w:sz w:val="21"/>
                <w:szCs w:val="21"/>
              </w:rPr>
              <w:t xml:space="preserve">All four interventions are ready </w:t>
            </w:r>
            <w:r w:rsidR="00F74349">
              <w:rPr>
                <w:rFonts w:cstheme="minorHAnsi"/>
                <w:sz w:val="21"/>
                <w:szCs w:val="21"/>
              </w:rPr>
              <w:t>for</w:t>
            </w:r>
            <w:r w:rsidRPr="001A3164">
              <w:rPr>
                <w:rFonts w:cstheme="minorHAnsi"/>
                <w:sz w:val="21"/>
                <w:szCs w:val="21"/>
              </w:rPr>
              <w:t xml:space="preserve"> implementation immediately </w:t>
            </w:r>
            <w:r w:rsidR="00F74349">
              <w:rPr>
                <w:rFonts w:cstheme="minorHAnsi"/>
                <w:sz w:val="21"/>
                <w:szCs w:val="21"/>
              </w:rPr>
              <w:t>post-</w:t>
            </w:r>
            <w:r w:rsidRPr="001A3164">
              <w:rPr>
                <w:rFonts w:cstheme="minorHAnsi"/>
                <w:sz w:val="21"/>
                <w:szCs w:val="21"/>
              </w:rPr>
              <w:t xml:space="preserve">award.  </w:t>
            </w:r>
          </w:p>
          <w:p w14:paraId="29598F04" w14:textId="11CEEF33" w:rsidR="005C5898" w:rsidRPr="001A3164" w:rsidRDefault="005C5898" w:rsidP="005C5898">
            <w:pPr>
              <w:pStyle w:val="ListParagraph"/>
              <w:numPr>
                <w:ilvl w:val="0"/>
                <w:numId w:val="35"/>
              </w:numPr>
              <w:spacing w:before="20" w:after="20" w:line="240" w:lineRule="auto"/>
              <w:rPr>
                <w:rFonts w:cstheme="minorHAnsi"/>
                <w:sz w:val="21"/>
                <w:szCs w:val="21"/>
              </w:rPr>
            </w:pPr>
            <w:r w:rsidRPr="001A3164">
              <w:rPr>
                <w:rFonts w:cstheme="minorHAnsi"/>
                <w:color w:val="008680"/>
                <w:sz w:val="21"/>
                <w:szCs w:val="21"/>
                <w:u w:val="single"/>
              </w:rPr>
              <w:t>Health Stabilization for Seniors</w:t>
            </w:r>
            <w:r w:rsidR="00F74349">
              <w:rPr>
                <w:rFonts w:cstheme="minorHAnsi"/>
                <w:sz w:val="21"/>
                <w:szCs w:val="21"/>
              </w:rPr>
              <w:t>:</w:t>
            </w:r>
            <w:r w:rsidR="001A3164">
              <w:rPr>
                <w:rFonts w:cstheme="minorHAnsi"/>
                <w:sz w:val="21"/>
                <w:szCs w:val="21"/>
              </w:rPr>
              <w:t xml:space="preserve">  NM RP selected a </w:t>
            </w:r>
            <w:r w:rsidRPr="001A3164">
              <w:rPr>
                <w:rFonts w:cstheme="minorHAnsi"/>
                <w:sz w:val="21"/>
                <w:szCs w:val="21"/>
              </w:rPr>
              <w:t>care coordination vendor (The Coord</w:t>
            </w:r>
            <w:r w:rsidR="001A3164">
              <w:rPr>
                <w:rFonts w:cstheme="minorHAnsi"/>
                <w:sz w:val="21"/>
                <w:szCs w:val="21"/>
              </w:rPr>
              <w:t xml:space="preserve">inating Center, </w:t>
            </w:r>
            <w:r w:rsidRPr="001A3164">
              <w:rPr>
                <w:rFonts w:cstheme="minorHAnsi"/>
                <w:sz w:val="21"/>
                <w:szCs w:val="21"/>
              </w:rPr>
              <w:t xml:space="preserve">TCC).  TCC, PCC, senior living facilities, residents/, and stakeholders continue meeting to accomplish preliminary activities in expectation of funding. </w:t>
            </w:r>
            <w:r w:rsidR="0014605D">
              <w:rPr>
                <w:rFonts w:cstheme="minorHAnsi"/>
                <w:sz w:val="21"/>
                <w:szCs w:val="21"/>
              </w:rPr>
              <w:t xml:space="preserve"> With</w:t>
            </w:r>
            <w:r w:rsidRPr="001A3164">
              <w:rPr>
                <w:rFonts w:cstheme="minorHAnsi"/>
                <w:sz w:val="21"/>
                <w:szCs w:val="21"/>
              </w:rPr>
              <w:t xml:space="preserve"> March </w:t>
            </w:r>
            <w:r w:rsidR="0014605D">
              <w:rPr>
                <w:rFonts w:cstheme="minorHAnsi"/>
                <w:sz w:val="21"/>
                <w:szCs w:val="21"/>
              </w:rPr>
              <w:t>award</w:t>
            </w:r>
            <w:r w:rsidRPr="001A3164">
              <w:rPr>
                <w:rFonts w:cstheme="minorHAnsi"/>
                <w:sz w:val="21"/>
                <w:szCs w:val="21"/>
              </w:rPr>
              <w:t>, TCC can begin seeing</w:t>
            </w:r>
            <w:r w:rsidR="00F74349">
              <w:rPr>
                <w:rFonts w:cstheme="minorHAnsi"/>
                <w:sz w:val="21"/>
                <w:szCs w:val="21"/>
              </w:rPr>
              <w:t xml:space="preserve"> clients </w:t>
            </w:r>
            <w:r w:rsidRPr="001A3164">
              <w:rPr>
                <w:rFonts w:cstheme="minorHAnsi"/>
                <w:sz w:val="21"/>
                <w:szCs w:val="21"/>
              </w:rPr>
              <w:t xml:space="preserve">on May 1, 2016. </w:t>
            </w:r>
            <w:r w:rsidR="003057E7">
              <w:rPr>
                <w:rFonts w:cstheme="minorHAnsi"/>
                <w:sz w:val="21"/>
                <w:szCs w:val="21"/>
              </w:rPr>
              <w:t xml:space="preserve"> Expan</w:t>
            </w:r>
            <w:r w:rsidRPr="001A3164">
              <w:rPr>
                <w:rFonts w:cstheme="minorHAnsi"/>
                <w:sz w:val="21"/>
                <w:szCs w:val="21"/>
              </w:rPr>
              <w:t>s</w:t>
            </w:r>
            <w:r w:rsidR="003057E7">
              <w:rPr>
                <w:rFonts w:cstheme="minorHAnsi"/>
                <w:sz w:val="21"/>
                <w:szCs w:val="21"/>
              </w:rPr>
              <w:t>ion</w:t>
            </w:r>
            <w:r w:rsidRPr="001A3164">
              <w:rPr>
                <w:rFonts w:cstheme="minorHAnsi"/>
                <w:sz w:val="21"/>
                <w:szCs w:val="21"/>
              </w:rPr>
              <w:t xml:space="preserve"> to SNF-to-home clients </w:t>
            </w:r>
            <w:r w:rsidR="003057E7">
              <w:rPr>
                <w:rFonts w:cstheme="minorHAnsi"/>
                <w:sz w:val="21"/>
                <w:szCs w:val="21"/>
              </w:rPr>
              <w:t xml:space="preserve">occurs </w:t>
            </w:r>
            <w:r w:rsidR="001A3164">
              <w:rPr>
                <w:rFonts w:cstheme="minorHAnsi"/>
                <w:sz w:val="21"/>
                <w:szCs w:val="21"/>
              </w:rPr>
              <w:t>in August</w:t>
            </w:r>
            <w:r w:rsidR="0014605D">
              <w:rPr>
                <w:rFonts w:cstheme="minorHAnsi"/>
                <w:sz w:val="21"/>
                <w:szCs w:val="21"/>
              </w:rPr>
              <w:t xml:space="preserve"> 2016</w:t>
            </w:r>
            <w:r w:rsidRPr="001A3164">
              <w:rPr>
                <w:rFonts w:cstheme="minorHAnsi"/>
                <w:sz w:val="21"/>
                <w:szCs w:val="21"/>
              </w:rPr>
              <w:t xml:space="preserve">, and reaches scale </w:t>
            </w:r>
            <w:r w:rsidR="001A3164">
              <w:rPr>
                <w:rFonts w:cstheme="minorHAnsi"/>
                <w:sz w:val="21"/>
                <w:szCs w:val="21"/>
              </w:rPr>
              <w:t>in December</w:t>
            </w:r>
            <w:r w:rsidR="003057E7">
              <w:rPr>
                <w:rFonts w:cstheme="minorHAnsi"/>
                <w:sz w:val="21"/>
                <w:szCs w:val="21"/>
              </w:rPr>
              <w:t xml:space="preserve"> 2016</w:t>
            </w:r>
            <w:r w:rsidRPr="001A3164">
              <w:rPr>
                <w:rFonts w:cstheme="minorHAnsi"/>
                <w:sz w:val="21"/>
                <w:szCs w:val="21"/>
              </w:rPr>
              <w:t>.</w:t>
            </w:r>
          </w:p>
          <w:p w14:paraId="6BD04C5D" w14:textId="54FEDE38" w:rsidR="005C5898" w:rsidRPr="001A3164" w:rsidRDefault="005C5898" w:rsidP="005C5898">
            <w:pPr>
              <w:pStyle w:val="ListParagraph"/>
              <w:numPr>
                <w:ilvl w:val="0"/>
                <w:numId w:val="35"/>
              </w:numPr>
              <w:spacing w:before="20" w:after="20" w:line="240" w:lineRule="auto"/>
              <w:rPr>
                <w:rFonts w:cstheme="minorHAnsi"/>
                <w:sz w:val="21"/>
                <w:szCs w:val="21"/>
              </w:rPr>
            </w:pPr>
            <w:r w:rsidRPr="001A3164">
              <w:rPr>
                <w:rFonts w:cstheme="minorHAnsi"/>
                <w:color w:val="008680"/>
                <w:sz w:val="21"/>
                <w:szCs w:val="21"/>
                <w:u w:val="single"/>
              </w:rPr>
              <w:t>Scale Up of Existing Hospital Care Transitions Programs</w:t>
            </w:r>
            <w:r w:rsidRPr="001A3164">
              <w:rPr>
                <w:rFonts w:cstheme="minorHAnsi"/>
                <w:sz w:val="21"/>
                <w:szCs w:val="21"/>
              </w:rPr>
              <w:t xml:space="preserve">: </w:t>
            </w:r>
            <w:r w:rsidR="003057E7">
              <w:rPr>
                <w:rFonts w:cstheme="minorHAnsi"/>
                <w:sz w:val="21"/>
                <w:szCs w:val="21"/>
              </w:rPr>
              <w:t xml:space="preserve"> </w:t>
            </w:r>
            <w:r w:rsidRPr="001A3164">
              <w:rPr>
                <w:rFonts w:cstheme="minorHAnsi"/>
                <w:sz w:val="21"/>
                <w:szCs w:val="21"/>
              </w:rPr>
              <w:t>Each hospital needs only to add staff to scale existing operations.  Staff recruitment and traini</w:t>
            </w:r>
            <w:r w:rsidR="0014605D">
              <w:rPr>
                <w:rFonts w:cstheme="minorHAnsi"/>
                <w:sz w:val="21"/>
                <w:szCs w:val="21"/>
              </w:rPr>
              <w:t>ng is planned for 16 weeks post-</w:t>
            </w:r>
            <w:r w:rsidR="001A3164">
              <w:rPr>
                <w:rFonts w:cstheme="minorHAnsi"/>
                <w:sz w:val="21"/>
                <w:szCs w:val="21"/>
              </w:rPr>
              <w:t>award</w:t>
            </w:r>
            <w:r w:rsidRPr="001A3164">
              <w:rPr>
                <w:rFonts w:cstheme="minorHAnsi"/>
                <w:sz w:val="21"/>
                <w:szCs w:val="21"/>
              </w:rPr>
              <w:t>, with an estimate of July 1, 2016 as the d</w:t>
            </w:r>
            <w:r w:rsidR="001A3164">
              <w:rPr>
                <w:rFonts w:cstheme="minorHAnsi"/>
                <w:sz w:val="21"/>
                <w:szCs w:val="21"/>
              </w:rPr>
              <w:t>ate the programs are scaled.  As 30-</w:t>
            </w:r>
            <w:r w:rsidRPr="001A3164">
              <w:rPr>
                <w:rFonts w:cstheme="minorHAnsi"/>
                <w:sz w:val="21"/>
                <w:szCs w:val="21"/>
              </w:rPr>
              <w:t xml:space="preserve">day readmission programs, new staff </w:t>
            </w:r>
            <w:r w:rsidR="00F74349">
              <w:rPr>
                <w:rFonts w:cstheme="minorHAnsi"/>
                <w:sz w:val="21"/>
                <w:szCs w:val="21"/>
              </w:rPr>
              <w:t>will manage</w:t>
            </w:r>
            <w:r w:rsidR="003057E7">
              <w:rPr>
                <w:rFonts w:cstheme="minorHAnsi"/>
                <w:sz w:val="21"/>
                <w:szCs w:val="21"/>
              </w:rPr>
              <w:t xml:space="preserve"> full caseload</w:t>
            </w:r>
            <w:r w:rsidR="00F74349">
              <w:rPr>
                <w:rFonts w:cstheme="minorHAnsi"/>
                <w:sz w:val="21"/>
                <w:szCs w:val="21"/>
              </w:rPr>
              <w:t>s</w:t>
            </w:r>
            <w:r w:rsidRPr="001A3164">
              <w:rPr>
                <w:rFonts w:cstheme="minorHAnsi"/>
                <w:sz w:val="21"/>
                <w:szCs w:val="21"/>
              </w:rPr>
              <w:t xml:space="preserve"> by </w:t>
            </w:r>
            <w:r w:rsidR="003057E7">
              <w:rPr>
                <w:rFonts w:cstheme="minorHAnsi"/>
                <w:sz w:val="21"/>
                <w:szCs w:val="21"/>
              </w:rPr>
              <w:t>late July</w:t>
            </w:r>
            <w:r w:rsidRPr="001A3164">
              <w:rPr>
                <w:rFonts w:cstheme="minorHAnsi"/>
                <w:sz w:val="21"/>
                <w:szCs w:val="21"/>
              </w:rPr>
              <w:t xml:space="preserve"> 2016.</w:t>
            </w:r>
          </w:p>
          <w:p w14:paraId="310E89AA" w14:textId="6889BF39" w:rsidR="005C5898" w:rsidRPr="001A3164" w:rsidRDefault="005C5898" w:rsidP="005C5898">
            <w:pPr>
              <w:pStyle w:val="ListParagraph"/>
              <w:numPr>
                <w:ilvl w:val="0"/>
                <w:numId w:val="35"/>
              </w:numPr>
              <w:spacing w:before="20" w:after="20" w:line="240" w:lineRule="auto"/>
              <w:rPr>
                <w:rFonts w:cstheme="minorHAnsi"/>
                <w:sz w:val="21"/>
                <w:szCs w:val="21"/>
              </w:rPr>
            </w:pPr>
            <w:r w:rsidRPr="001A3164">
              <w:rPr>
                <w:rFonts w:cstheme="minorHAnsi"/>
                <w:sz w:val="21"/>
                <w:szCs w:val="21"/>
              </w:rPr>
              <w:t xml:space="preserve"> </w:t>
            </w:r>
            <w:r w:rsidRPr="001A3164">
              <w:rPr>
                <w:rFonts w:cstheme="minorHAnsi"/>
                <w:color w:val="008680"/>
                <w:sz w:val="21"/>
                <w:szCs w:val="21"/>
                <w:u w:val="single"/>
              </w:rPr>
              <w:t>Post-Acute Specialty Care Ineli</w:t>
            </w:r>
            <w:r w:rsidR="00F74349">
              <w:rPr>
                <w:rFonts w:cstheme="minorHAnsi"/>
                <w:color w:val="008680"/>
                <w:sz w:val="21"/>
                <w:szCs w:val="21"/>
                <w:u w:val="single"/>
              </w:rPr>
              <w:t>gible-Uninsured</w:t>
            </w:r>
            <w:r w:rsidR="00F74349" w:rsidRPr="00F74349">
              <w:rPr>
                <w:rFonts w:cstheme="minorHAnsi"/>
                <w:color w:val="008680"/>
                <w:sz w:val="21"/>
                <w:szCs w:val="21"/>
              </w:rPr>
              <w:t xml:space="preserve">:  </w:t>
            </w:r>
            <w:r w:rsidR="00F74349">
              <w:rPr>
                <w:rFonts w:cstheme="minorHAnsi"/>
                <w:sz w:val="21"/>
                <w:szCs w:val="21"/>
              </w:rPr>
              <w:t>An existing program, P</w:t>
            </w:r>
            <w:r w:rsidR="00F74349" w:rsidRPr="00F74349">
              <w:rPr>
                <w:rFonts w:cstheme="minorHAnsi"/>
                <w:sz w:val="21"/>
                <w:szCs w:val="21"/>
              </w:rPr>
              <w:t>roject Access, has</w:t>
            </w:r>
            <w:r w:rsidRPr="001A3164">
              <w:rPr>
                <w:rFonts w:cstheme="minorHAnsi"/>
                <w:sz w:val="21"/>
                <w:szCs w:val="21"/>
              </w:rPr>
              <w:t xml:space="preserve"> the needed infrastructure (e-referrals, network of specialists, RNs and bilingual client support workers).  In the first month, the initial high readmission risk criteria will be refined, and hospital discharge planner/care transitions teams will be trained in referral process</w:t>
            </w:r>
            <w:r w:rsidR="00F74349">
              <w:rPr>
                <w:rFonts w:cstheme="minorHAnsi"/>
                <w:sz w:val="21"/>
                <w:szCs w:val="21"/>
              </w:rPr>
              <w:t>es</w:t>
            </w:r>
            <w:r w:rsidRPr="001A3164">
              <w:rPr>
                <w:rFonts w:cstheme="minorHAnsi"/>
                <w:sz w:val="21"/>
                <w:szCs w:val="21"/>
              </w:rPr>
              <w:t>. Months 3,</w:t>
            </w:r>
            <w:r w:rsidR="003057E7">
              <w:rPr>
                <w:rFonts w:cstheme="minorHAnsi"/>
                <w:sz w:val="21"/>
                <w:szCs w:val="21"/>
              </w:rPr>
              <w:t xml:space="preserve"> </w:t>
            </w:r>
            <w:r w:rsidRPr="001A3164">
              <w:rPr>
                <w:rFonts w:cstheme="minorHAnsi"/>
                <w:sz w:val="21"/>
                <w:szCs w:val="21"/>
              </w:rPr>
              <w:t>4, and 5 will pilot the program at reduced patients, with full patient load reached July 1, 2016.</w:t>
            </w:r>
          </w:p>
          <w:p w14:paraId="15C41E98" w14:textId="33D113FE" w:rsidR="005C5898" w:rsidRPr="001A3164" w:rsidRDefault="005C5898" w:rsidP="005C5898">
            <w:pPr>
              <w:pStyle w:val="ListParagraph"/>
              <w:numPr>
                <w:ilvl w:val="0"/>
                <w:numId w:val="35"/>
              </w:numPr>
              <w:spacing w:before="20" w:after="20" w:line="240" w:lineRule="auto"/>
              <w:rPr>
                <w:rFonts w:cstheme="minorHAnsi"/>
                <w:color w:val="008680"/>
                <w:sz w:val="21"/>
                <w:szCs w:val="21"/>
                <w:u w:val="single"/>
              </w:rPr>
            </w:pPr>
            <w:r w:rsidRPr="001A3164">
              <w:rPr>
                <w:rFonts w:cstheme="minorHAnsi"/>
                <w:color w:val="008680"/>
                <w:sz w:val="21"/>
                <w:szCs w:val="21"/>
                <w:u w:val="single"/>
              </w:rPr>
              <w:t>Capacity Building for Severely Mentally Ill</w:t>
            </w:r>
            <w:r w:rsidRPr="001A3164">
              <w:rPr>
                <w:rFonts w:cstheme="minorHAnsi"/>
                <w:sz w:val="21"/>
                <w:szCs w:val="21"/>
              </w:rPr>
              <w:t xml:space="preserve">: </w:t>
            </w:r>
            <w:r w:rsidR="003057E7">
              <w:rPr>
                <w:rFonts w:cstheme="minorHAnsi"/>
                <w:sz w:val="21"/>
                <w:szCs w:val="21"/>
              </w:rPr>
              <w:t xml:space="preserve"> </w:t>
            </w:r>
            <w:r w:rsidRPr="001A3164">
              <w:rPr>
                <w:rFonts w:cstheme="minorHAnsi"/>
                <w:sz w:val="21"/>
                <w:szCs w:val="21"/>
              </w:rPr>
              <w:t>Cornerstone Montgomery started their second 8 bed crisis house in 2014</w:t>
            </w:r>
            <w:r w:rsidR="003057E7">
              <w:rPr>
                <w:rFonts w:cstheme="minorHAnsi"/>
                <w:sz w:val="21"/>
                <w:szCs w:val="21"/>
              </w:rPr>
              <w:t xml:space="preserve"> and will follow the same</w:t>
            </w:r>
            <w:r w:rsidRPr="001A3164">
              <w:rPr>
                <w:rFonts w:cstheme="minorHAnsi"/>
                <w:sz w:val="21"/>
                <w:szCs w:val="21"/>
              </w:rPr>
              <w:t xml:space="preserve"> work plan.  Milestones: </w:t>
            </w:r>
            <w:r w:rsidR="003057E7">
              <w:rPr>
                <w:rFonts w:cstheme="minorHAnsi"/>
                <w:sz w:val="21"/>
                <w:szCs w:val="21"/>
              </w:rPr>
              <w:t xml:space="preserve">procure </w:t>
            </w:r>
            <w:r w:rsidRPr="001A3164">
              <w:rPr>
                <w:rFonts w:cstheme="minorHAnsi"/>
                <w:sz w:val="21"/>
                <w:szCs w:val="21"/>
              </w:rPr>
              <w:t xml:space="preserve">Crisis House </w:t>
            </w:r>
            <w:r w:rsidR="003057E7">
              <w:rPr>
                <w:rFonts w:cstheme="minorHAnsi"/>
                <w:sz w:val="21"/>
                <w:szCs w:val="21"/>
              </w:rPr>
              <w:t xml:space="preserve">by </w:t>
            </w:r>
            <w:r w:rsidRPr="001A3164">
              <w:rPr>
                <w:rFonts w:cstheme="minorHAnsi"/>
                <w:sz w:val="21"/>
                <w:szCs w:val="21"/>
              </w:rPr>
              <w:t>September 2016</w:t>
            </w:r>
            <w:r w:rsidR="003057E7">
              <w:rPr>
                <w:rFonts w:cstheme="minorHAnsi"/>
                <w:sz w:val="21"/>
                <w:szCs w:val="21"/>
              </w:rPr>
              <w:t>, renovate</w:t>
            </w:r>
            <w:r w:rsidRPr="001A3164">
              <w:rPr>
                <w:rFonts w:cstheme="minorHAnsi"/>
                <w:sz w:val="21"/>
                <w:szCs w:val="21"/>
              </w:rPr>
              <w:t xml:space="preserve"> </w:t>
            </w:r>
            <w:r w:rsidR="003057E7">
              <w:rPr>
                <w:rFonts w:cstheme="minorHAnsi"/>
                <w:sz w:val="21"/>
                <w:szCs w:val="21"/>
              </w:rPr>
              <w:t>and open by</w:t>
            </w:r>
            <w:r w:rsidRPr="001A3164">
              <w:rPr>
                <w:rFonts w:cstheme="minorHAnsi"/>
                <w:sz w:val="21"/>
                <w:szCs w:val="21"/>
              </w:rPr>
              <w:t xml:space="preserve"> February 2017. ACT team</w:t>
            </w:r>
            <w:r w:rsidR="003057E7">
              <w:rPr>
                <w:rFonts w:cstheme="minorHAnsi"/>
                <w:sz w:val="21"/>
                <w:szCs w:val="21"/>
              </w:rPr>
              <w:t xml:space="preserve"> start-up</w:t>
            </w:r>
            <w:r w:rsidRPr="001A3164">
              <w:rPr>
                <w:rFonts w:cstheme="minorHAnsi"/>
                <w:sz w:val="21"/>
                <w:szCs w:val="21"/>
              </w:rPr>
              <w:t xml:space="preserve"> is a well-documented process.  </w:t>
            </w:r>
            <w:r w:rsidR="003057E7">
              <w:rPr>
                <w:rFonts w:cstheme="minorHAnsi"/>
                <w:sz w:val="21"/>
                <w:szCs w:val="21"/>
              </w:rPr>
              <w:t xml:space="preserve">NM RP is meeting with </w:t>
            </w:r>
            <w:r w:rsidRPr="001A3164">
              <w:rPr>
                <w:rFonts w:cstheme="minorHAnsi"/>
                <w:sz w:val="21"/>
                <w:szCs w:val="21"/>
              </w:rPr>
              <w:t xml:space="preserve">potential vendors (PEP, Cornerstone); with selection </w:t>
            </w:r>
            <w:r w:rsidR="003057E7">
              <w:rPr>
                <w:rFonts w:cstheme="minorHAnsi"/>
                <w:sz w:val="21"/>
                <w:szCs w:val="21"/>
              </w:rPr>
              <w:t>targeted pre-</w:t>
            </w:r>
            <w:r w:rsidRPr="001A3164">
              <w:rPr>
                <w:rFonts w:cstheme="minorHAnsi"/>
                <w:sz w:val="21"/>
                <w:szCs w:val="21"/>
              </w:rPr>
              <w:t xml:space="preserve">award.  Pending DHMH approval for ACT team expansion, clients are seen in month 3, with full client load by month 20 (estimate October 2016). </w:t>
            </w:r>
          </w:p>
          <w:p w14:paraId="1FD66CE9" w14:textId="77777777" w:rsidR="005C5898" w:rsidRDefault="005C5898" w:rsidP="00EA492D">
            <w:pPr>
              <w:spacing w:before="20" w:after="20" w:line="240" w:lineRule="auto"/>
              <w:ind w:left="11"/>
              <w:rPr>
                <w:rFonts w:cstheme="minorHAnsi"/>
              </w:rPr>
            </w:pPr>
          </w:p>
          <w:p w14:paraId="001CE943" w14:textId="77777777" w:rsidR="005C5898" w:rsidRPr="000C5A7B" w:rsidRDefault="005C5898" w:rsidP="00EA492D">
            <w:pPr>
              <w:spacing w:before="20" w:after="20" w:line="240" w:lineRule="auto"/>
              <w:ind w:left="11"/>
              <w:rPr>
                <w:rFonts w:cstheme="minorHAnsi"/>
              </w:rPr>
            </w:pPr>
          </w:p>
        </w:tc>
      </w:tr>
      <w:tr w:rsidR="005C5898" w:rsidRPr="00900736" w14:paraId="36EA0DA0" w14:textId="77777777" w:rsidTr="00EA492D">
        <w:trPr>
          <w:trHeight w:hRule="exact" w:val="360"/>
        </w:trPr>
        <w:tc>
          <w:tcPr>
            <w:tcW w:w="10095" w:type="dxa"/>
            <w:gridSpan w:val="12"/>
            <w:shd w:val="clear" w:color="auto" w:fill="CDFFFD"/>
          </w:tcPr>
          <w:p w14:paraId="15354022" w14:textId="72084C3E" w:rsidR="005C5898" w:rsidRPr="00900736" w:rsidRDefault="00EA492D" w:rsidP="00EA492D">
            <w:pPr>
              <w:spacing w:before="20" w:after="20" w:line="240" w:lineRule="auto"/>
              <w:ind w:left="187"/>
            </w:pPr>
            <w:r>
              <w:rPr>
                <w:rFonts w:cstheme="minorHAnsi"/>
                <w:b/>
                <w:shd w:val="clear" w:color="auto" w:fill="CDFFFD"/>
              </w:rPr>
              <w:t xml:space="preserve">8.  </w:t>
            </w:r>
            <w:r w:rsidR="005C5898" w:rsidRPr="00900736">
              <w:rPr>
                <w:rFonts w:cstheme="minorHAnsi"/>
                <w:b/>
                <w:shd w:val="clear" w:color="auto" w:fill="CDFFFD"/>
              </w:rPr>
              <w:t>Budget and Expenditures</w:t>
            </w:r>
            <w:r w:rsidR="005C5898" w:rsidRPr="00900736">
              <w:rPr>
                <w:rFonts w:cstheme="minorHAnsi"/>
                <w:b/>
                <w:color w:val="008680"/>
                <w:shd w:val="clear" w:color="auto" w:fill="CDFFFD"/>
              </w:rPr>
              <w:t xml:space="preserve">   </w:t>
            </w:r>
          </w:p>
        </w:tc>
      </w:tr>
      <w:tr w:rsidR="005C5898" w:rsidRPr="00785A0B" w14:paraId="551BB09F" w14:textId="77777777" w:rsidTr="001A3164">
        <w:trPr>
          <w:trHeight w:hRule="exact" w:val="3871"/>
        </w:trPr>
        <w:tc>
          <w:tcPr>
            <w:tcW w:w="10095" w:type="dxa"/>
            <w:gridSpan w:val="12"/>
            <w:tcBorders>
              <w:bottom w:val="single" w:sz="4" w:space="0" w:color="07726F"/>
            </w:tcBorders>
          </w:tcPr>
          <w:p w14:paraId="683D6CE5" w14:textId="789657C8" w:rsidR="00EA492D" w:rsidRPr="001A3164" w:rsidRDefault="005C5898" w:rsidP="00EA492D">
            <w:pPr>
              <w:spacing w:before="120" w:after="120" w:line="240" w:lineRule="auto"/>
              <w:ind w:left="195"/>
              <w:rPr>
                <w:rFonts w:cstheme="minorHAnsi"/>
                <w:sz w:val="21"/>
                <w:szCs w:val="21"/>
              </w:rPr>
            </w:pPr>
            <w:r w:rsidRPr="001A3164">
              <w:rPr>
                <w:rFonts w:cstheme="minorHAnsi"/>
                <w:sz w:val="21"/>
                <w:szCs w:val="21"/>
              </w:rPr>
              <w:t xml:space="preserve">The budget presented is a Rate Year 2017 budget.  This represents the annualized operational costs for the NexusMontgomery Regional Partnership interventions and infrastructure going forward.  The total request, representing </w:t>
            </w:r>
            <w:r w:rsidR="00EA492D" w:rsidRPr="001A3164">
              <w:rPr>
                <w:rFonts w:cstheme="minorHAnsi"/>
                <w:sz w:val="21"/>
                <w:szCs w:val="21"/>
              </w:rPr>
              <w:t>0</w:t>
            </w:r>
            <w:r w:rsidRPr="001A3164">
              <w:rPr>
                <w:rFonts w:cstheme="minorHAnsi"/>
                <w:sz w:val="21"/>
                <w:szCs w:val="21"/>
              </w:rPr>
              <w:t>.5% of FY15 Approved Net Revenue plus markup for each of the Lead Hospitals</w:t>
            </w:r>
            <w:r w:rsidR="00EA492D" w:rsidRPr="001A3164">
              <w:rPr>
                <w:rFonts w:cstheme="minorHAnsi"/>
                <w:sz w:val="21"/>
                <w:szCs w:val="21"/>
              </w:rPr>
              <w:t xml:space="preserve">, is </w:t>
            </w:r>
            <w:r w:rsidR="00EA492D" w:rsidRPr="001A3164">
              <w:rPr>
                <w:rFonts w:cstheme="minorHAnsi"/>
                <w:b/>
              </w:rPr>
              <w:t>$7,950,216</w:t>
            </w:r>
            <w:r w:rsidRPr="001A3164">
              <w:rPr>
                <w:rFonts w:cstheme="minorHAnsi"/>
                <w:b/>
              </w:rPr>
              <w:t>.</w:t>
            </w:r>
            <w:r w:rsidRPr="001A3164">
              <w:rPr>
                <w:rFonts w:cstheme="minorHAnsi"/>
                <w:sz w:val="21"/>
                <w:szCs w:val="21"/>
              </w:rPr>
              <w:t xml:space="preserve"> </w:t>
            </w:r>
          </w:p>
          <w:tbl>
            <w:tblPr>
              <w:tblStyle w:val="TableGrid"/>
              <w:tblW w:w="0" w:type="auto"/>
              <w:tblLayout w:type="fixed"/>
              <w:tblLook w:val="04A0" w:firstRow="1" w:lastRow="0" w:firstColumn="1" w:lastColumn="0" w:noHBand="0" w:noVBand="1"/>
            </w:tblPr>
            <w:tblGrid>
              <w:gridCol w:w="1678"/>
              <w:gridCol w:w="1678"/>
              <w:gridCol w:w="1678"/>
              <w:gridCol w:w="1678"/>
              <w:gridCol w:w="1679"/>
              <w:gridCol w:w="1679"/>
            </w:tblGrid>
            <w:tr w:rsidR="005C5898" w:rsidRPr="00EA492D" w14:paraId="02A09FE8" w14:textId="77777777" w:rsidTr="001A3164">
              <w:tc>
                <w:tcPr>
                  <w:tcW w:w="1678" w:type="dxa"/>
                  <w:shd w:val="clear" w:color="auto" w:fill="99C1FC"/>
                  <w:vAlign w:val="center"/>
                </w:tcPr>
                <w:p w14:paraId="0C1947B5" w14:textId="77777777" w:rsidR="005C5898" w:rsidRPr="00EA492D" w:rsidRDefault="005C5898" w:rsidP="001A3164">
                  <w:pPr>
                    <w:jc w:val="center"/>
                    <w:rPr>
                      <w:rFonts w:ascii="Calibri" w:eastAsia="Times New Roman" w:hAnsi="Calibri" w:cs="Times New Roman"/>
                      <w:color w:val="000000"/>
                      <w:sz w:val="20"/>
                      <w:szCs w:val="20"/>
                    </w:rPr>
                  </w:pPr>
                  <w:r w:rsidRPr="00EA492D">
                    <w:rPr>
                      <w:rFonts w:ascii="Calibri" w:hAnsi="Calibri"/>
                      <w:b/>
                      <w:bCs/>
                      <w:color w:val="000000"/>
                      <w:sz w:val="20"/>
                      <w:szCs w:val="20"/>
                    </w:rPr>
                    <w:t>Budget Category</w:t>
                  </w:r>
                </w:p>
              </w:tc>
              <w:tc>
                <w:tcPr>
                  <w:tcW w:w="1678" w:type="dxa"/>
                  <w:shd w:val="clear" w:color="auto" w:fill="99C1FC"/>
                  <w:vAlign w:val="center"/>
                </w:tcPr>
                <w:p w14:paraId="40E09B9C" w14:textId="77777777" w:rsidR="005C5898" w:rsidRPr="00EA492D" w:rsidRDefault="005C5898" w:rsidP="00EA492D">
                  <w:pPr>
                    <w:rPr>
                      <w:rFonts w:ascii="Calibri" w:eastAsia="Times New Roman" w:hAnsi="Calibri" w:cs="Times New Roman"/>
                      <w:color w:val="000000"/>
                      <w:sz w:val="20"/>
                      <w:szCs w:val="20"/>
                    </w:rPr>
                  </w:pPr>
                  <w:r w:rsidRPr="00EA492D">
                    <w:rPr>
                      <w:rFonts w:ascii="Calibri" w:hAnsi="Calibri"/>
                      <w:b/>
                      <w:bCs/>
                      <w:color w:val="000000"/>
                      <w:sz w:val="20"/>
                      <w:szCs w:val="20"/>
                    </w:rPr>
                    <w:t>1. Health Stabilization for Seniors</w:t>
                  </w:r>
                </w:p>
              </w:tc>
              <w:tc>
                <w:tcPr>
                  <w:tcW w:w="1678" w:type="dxa"/>
                  <w:shd w:val="clear" w:color="auto" w:fill="99C1FC"/>
                  <w:vAlign w:val="center"/>
                </w:tcPr>
                <w:p w14:paraId="03BE73A3" w14:textId="77777777" w:rsidR="005C5898" w:rsidRPr="00EA492D" w:rsidRDefault="005C5898" w:rsidP="00EA492D">
                  <w:pPr>
                    <w:rPr>
                      <w:rFonts w:ascii="Calibri" w:eastAsia="Times New Roman" w:hAnsi="Calibri" w:cs="Times New Roman"/>
                      <w:color w:val="000000"/>
                      <w:sz w:val="20"/>
                      <w:szCs w:val="20"/>
                    </w:rPr>
                  </w:pPr>
                  <w:r w:rsidRPr="00EA492D">
                    <w:rPr>
                      <w:rFonts w:ascii="Calibri" w:hAnsi="Calibri"/>
                      <w:b/>
                      <w:bCs/>
                      <w:color w:val="000000"/>
                      <w:sz w:val="20"/>
                      <w:szCs w:val="20"/>
                    </w:rPr>
                    <w:t xml:space="preserve">2. Hospital Care Transitions </w:t>
                  </w:r>
                </w:p>
              </w:tc>
              <w:tc>
                <w:tcPr>
                  <w:tcW w:w="1678" w:type="dxa"/>
                  <w:shd w:val="clear" w:color="auto" w:fill="99C1FC"/>
                  <w:vAlign w:val="center"/>
                </w:tcPr>
                <w:p w14:paraId="3C66DE06" w14:textId="77777777" w:rsidR="005C5898" w:rsidRPr="00EA492D" w:rsidRDefault="005C5898" w:rsidP="00EA492D">
                  <w:pPr>
                    <w:rPr>
                      <w:rFonts w:ascii="Calibri" w:eastAsia="Times New Roman" w:hAnsi="Calibri" w:cs="Times New Roman"/>
                      <w:color w:val="000000"/>
                      <w:sz w:val="20"/>
                      <w:szCs w:val="20"/>
                    </w:rPr>
                  </w:pPr>
                  <w:r w:rsidRPr="00EA492D">
                    <w:rPr>
                      <w:rFonts w:ascii="Calibri" w:hAnsi="Calibri"/>
                      <w:b/>
                      <w:bCs/>
                      <w:color w:val="000000"/>
                      <w:sz w:val="20"/>
                      <w:szCs w:val="20"/>
                    </w:rPr>
                    <w:t>3. PA-SC for Ineligible-uninsured</w:t>
                  </w:r>
                </w:p>
              </w:tc>
              <w:tc>
                <w:tcPr>
                  <w:tcW w:w="1679" w:type="dxa"/>
                  <w:shd w:val="clear" w:color="auto" w:fill="99C1FC"/>
                  <w:vAlign w:val="center"/>
                </w:tcPr>
                <w:p w14:paraId="516073A8" w14:textId="77777777" w:rsidR="005C5898" w:rsidRPr="00EA492D" w:rsidRDefault="005C5898" w:rsidP="00EA492D">
                  <w:pPr>
                    <w:rPr>
                      <w:rFonts w:ascii="Calibri" w:eastAsia="Times New Roman" w:hAnsi="Calibri" w:cs="Times New Roman"/>
                      <w:color w:val="000000"/>
                      <w:sz w:val="20"/>
                      <w:szCs w:val="20"/>
                    </w:rPr>
                  </w:pPr>
                  <w:r w:rsidRPr="00EA492D">
                    <w:rPr>
                      <w:rFonts w:ascii="Calibri" w:hAnsi="Calibri"/>
                      <w:b/>
                      <w:bCs/>
                      <w:color w:val="000000"/>
                      <w:sz w:val="20"/>
                      <w:szCs w:val="20"/>
                    </w:rPr>
                    <w:t>4. Capacity Building for SMI</w:t>
                  </w:r>
                </w:p>
              </w:tc>
              <w:tc>
                <w:tcPr>
                  <w:tcW w:w="1679" w:type="dxa"/>
                  <w:shd w:val="clear" w:color="auto" w:fill="99C1FC"/>
                  <w:vAlign w:val="center"/>
                </w:tcPr>
                <w:p w14:paraId="7C41C7F3" w14:textId="77777777" w:rsidR="005C5898" w:rsidRPr="00EA492D" w:rsidRDefault="005C5898" w:rsidP="00EA492D">
                  <w:pPr>
                    <w:rPr>
                      <w:rFonts w:ascii="Calibri" w:eastAsia="Times New Roman" w:hAnsi="Calibri" w:cs="Times New Roman"/>
                      <w:color w:val="000000"/>
                      <w:sz w:val="20"/>
                      <w:szCs w:val="20"/>
                    </w:rPr>
                  </w:pPr>
                  <w:r w:rsidRPr="00EA492D">
                    <w:rPr>
                      <w:rFonts w:ascii="Calibri" w:hAnsi="Calibri"/>
                      <w:b/>
                      <w:bCs/>
                      <w:color w:val="000000"/>
                      <w:sz w:val="20"/>
                      <w:szCs w:val="20"/>
                    </w:rPr>
                    <w:t>NM RP Infrastructure</w:t>
                  </w:r>
                </w:p>
              </w:tc>
            </w:tr>
            <w:tr w:rsidR="005C5898" w:rsidRPr="00EA492D" w14:paraId="1969DA40" w14:textId="77777777" w:rsidTr="00EA492D">
              <w:tc>
                <w:tcPr>
                  <w:tcW w:w="1678" w:type="dxa"/>
                  <w:vAlign w:val="bottom"/>
                </w:tcPr>
                <w:p w14:paraId="672326AD" w14:textId="77777777" w:rsidR="005C5898" w:rsidRPr="00EA492D" w:rsidRDefault="005C5898" w:rsidP="00EA492D">
                  <w:pPr>
                    <w:rPr>
                      <w:rFonts w:ascii="Calibri" w:eastAsia="Times New Roman" w:hAnsi="Calibri" w:cs="Times New Roman"/>
                      <w:color w:val="000000"/>
                      <w:sz w:val="20"/>
                      <w:szCs w:val="20"/>
                    </w:rPr>
                  </w:pPr>
                  <w:r w:rsidRPr="00EA492D">
                    <w:rPr>
                      <w:rFonts w:ascii="Calibri" w:hAnsi="Calibri"/>
                      <w:b/>
                      <w:bCs/>
                      <w:color w:val="000000"/>
                      <w:sz w:val="20"/>
                      <w:szCs w:val="20"/>
                    </w:rPr>
                    <w:t>Labor</w:t>
                  </w:r>
                </w:p>
              </w:tc>
              <w:tc>
                <w:tcPr>
                  <w:tcW w:w="1678" w:type="dxa"/>
                  <w:vAlign w:val="center"/>
                </w:tcPr>
                <w:p w14:paraId="4A8F98CF"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2,499,276 </w:t>
                  </w:r>
                </w:p>
              </w:tc>
              <w:tc>
                <w:tcPr>
                  <w:tcW w:w="1678" w:type="dxa"/>
                  <w:vAlign w:val="center"/>
                </w:tcPr>
                <w:p w14:paraId="01E62581"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1,919,144 </w:t>
                  </w:r>
                </w:p>
              </w:tc>
              <w:tc>
                <w:tcPr>
                  <w:tcW w:w="1678" w:type="dxa"/>
                  <w:vAlign w:val="center"/>
                </w:tcPr>
                <w:p w14:paraId="75397358"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29,267 </w:t>
                  </w:r>
                </w:p>
              </w:tc>
              <w:tc>
                <w:tcPr>
                  <w:tcW w:w="1679" w:type="dxa"/>
                  <w:vAlign w:val="center"/>
                </w:tcPr>
                <w:p w14:paraId="380ADAA0"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206,937 </w:t>
                  </w:r>
                </w:p>
              </w:tc>
              <w:tc>
                <w:tcPr>
                  <w:tcW w:w="1679" w:type="dxa"/>
                  <w:vAlign w:val="center"/>
                </w:tcPr>
                <w:p w14:paraId="13720D03"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910,984 </w:t>
                  </w:r>
                </w:p>
              </w:tc>
            </w:tr>
            <w:tr w:rsidR="005C5898" w:rsidRPr="00EA492D" w14:paraId="6B011BC8" w14:textId="77777777" w:rsidTr="00EA492D">
              <w:tc>
                <w:tcPr>
                  <w:tcW w:w="1678" w:type="dxa"/>
                  <w:vAlign w:val="bottom"/>
                </w:tcPr>
                <w:p w14:paraId="0CE67888" w14:textId="77777777" w:rsidR="005C5898" w:rsidRPr="00EA492D" w:rsidRDefault="005C5898" w:rsidP="00EA492D">
                  <w:pPr>
                    <w:rPr>
                      <w:rFonts w:ascii="Calibri" w:eastAsia="Times New Roman" w:hAnsi="Calibri" w:cs="Times New Roman"/>
                      <w:color w:val="000000"/>
                      <w:sz w:val="20"/>
                      <w:szCs w:val="20"/>
                    </w:rPr>
                  </w:pPr>
                  <w:r w:rsidRPr="00EA492D">
                    <w:rPr>
                      <w:rFonts w:ascii="Calibri" w:hAnsi="Calibri"/>
                      <w:b/>
                      <w:bCs/>
                      <w:color w:val="000000"/>
                      <w:sz w:val="20"/>
                      <w:szCs w:val="20"/>
                    </w:rPr>
                    <w:t>IT/Technologies</w:t>
                  </w:r>
                </w:p>
              </w:tc>
              <w:tc>
                <w:tcPr>
                  <w:tcW w:w="1678" w:type="dxa"/>
                  <w:vAlign w:val="center"/>
                </w:tcPr>
                <w:p w14:paraId="00AAC47D"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326,927 </w:t>
                  </w:r>
                </w:p>
              </w:tc>
              <w:tc>
                <w:tcPr>
                  <w:tcW w:w="1678" w:type="dxa"/>
                  <w:vAlign w:val="center"/>
                </w:tcPr>
                <w:p w14:paraId="3240A309"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n/a</w:t>
                  </w:r>
                </w:p>
              </w:tc>
              <w:tc>
                <w:tcPr>
                  <w:tcW w:w="1678" w:type="dxa"/>
                  <w:vAlign w:val="center"/>
                </w:tcPr>
                <w:p w14:paraId="74BB6FE0"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n/a</w:t>
                  </w:r>
                </w:p>
              </w:tc>
              <w:tc>
                <w:tcPr>
                  <w:tcW w:w="1679" w:type="dxa"/>
                  <w:vAlign w:val="center"/>
                </w:tcPr>
                <w:p w14:paraId="55BFE763"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n/a</w:t>
                  </w:r>
                </w:p>
              </w:tc>
              <w:tc>
                <w:tcPr>
                  <w:tcW w:w="1679" w:type="dxa"/>
                  <w:vAlign w:val="center"/>
                </w:tcPr>
                <w:p w14:paraId="3E1C9EB3"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n/a</w:t>
                  </w:r>
                </w:p>
              </w:tc>
            </w:tr>
            <w:tr w:rsidR="005C5898" w:rsidRPr="00EA492D" w14:paraId="1F88E060" w14:textId="77777777" w:rsidTr="00EA492D">
              <w:tc>
                <w:tcPr>
                  <w:tcW w:w="1678" w:type="dxa"/>
                  <w:vAlign w:val="bottom"/>
                </w:tcPr>
                <w:p w14:paraId="2493B0EF" w14:textId="77777777" w:rsidR="005C5898" w:rsidRPr="00EA492D" w:rsidRDefault="005C5898" w:rsidP="00EA492D">
                  <w:pPr>
                    <w:rPr>
                      <w:rFonts w:ascii="Calibri" w:eastAsia="Times New Roman" w:hAnsi="Calibri" w:cs="Times New Roman"/>
                      <w:color w:val="000000"/>
                      <w:sz w:val="20"/>
                      <w:szCs w:val="20"/>
                    </w:rPr>
                  </w:pPr>
                  <w:r w:rsidRPr="00EA492D">
                    <w:rPr>
                      <w:rFonts w:ascii="Calibri" w:hAnsi="Calibri"/>
                      <w:b/>
                      <w:bCs/>
                      <w:color w:val="000000"/>
                      <w:sz w:val="20"/>
                      <w:szCs w:val="20"/>
                    </w:rPr>
                    <w:t>Other Impl. Act.</w:t>
                  </w:r>
                </w:p>
              </w:tc>
              <w:tc>
                <w:tcPr>
                  <w:tcW w:w="1678" w:type="dxa"/>
                  <w:vAlign w:val="center"/>
                </w:tcPr>
                <w:p w14:paraId="50F77C3E"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598,020 </w:t>
                  </w:r>
                </w:p>
              </w:tc>
              <w:tc>
                <w:tcPr>
                  <w:tcW w:w="1678" w:type="dxa"/>
                  <w:vAlign w:val="center"/>
                </w:tcPr>
                <w:p w14:paraId="416631F0"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55100</w:t>
                  </w:r>
                </w:p>
              </w:tc>
              <w:tc>
                <w:tcPr>
                  <w:tcW w:w="1678" w:type="dxa"/>
                  <w:vAlign w:val="center"/>
                </w:tcPr>
                <w:p w14:paraId="08968EBF"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224,400 </w:t>
                  </w:r>
                </w:p>
              </w:tc>
              <w:tc>
                <w:tcPr>
                  <w:tcW w:w="1679" w:type="dxa"/>
                  <w:vAlign w:val="center"/>
                </w:tcPr>
                <w:p w14:paraId="12EEDE9A"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690,000 </w:t>
                  </w:r>
                </w:p>
              </w:tc>
              <w:tc>
                <w:tcPr>
                  <w:tcW w:w="1679" w:type="dxa"/>
                  <w:vAlign w:val="center"/>
                </w:tcPr>
                <w:p w14:paraId="70DE69AC"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13,287 </w:t>
                  </w:r>
                </w:p>
              </w:tc>
            </w:tr>
            <w:tr w:rsidR="005C5898" w:rsidRPr="00EA492D" w14:paraId="643A8D8C" w14:textId="77777777" w:rsidTr="00EA492D">
              <w:tc>
                <w:tcPr>
                  <w:tcW w:w="1678" w:type="dxa"/>
                  <w:vAlign w:val="bottom"/>
                </w:tcPr>
                <w:p w14:paraId="61148423" w14:textId="77777777" w:rsidR="005C5898" w:rsidRPr="00EA492D" w:rsidRDefault="005C5898" w:rsidP="00EA492D">
                  <w:pPr>
                    <w:rPr>
                      <w:rFonts w:ascii="Calibri" w:eastAsia="Times New Roman" w:hAnsi="Calibri" w:cs="Times New Roman"/>
                      <w:color w:val="000000"/>
                      <w:sz w:val="20"/>
                      <w:szCs w:val="20"/>
                    </w:rPr>
                  </w:pPr>
                  <w:r w:rsidRPr="00EA492D">
                    <w:rPr>
                      <w:rFonts w:ascii="Calibri" w:hAnsi="Calibri"/>
                      <w:b/>
                      <w:bCs/>
                      <w:color w:val="000000"/>
                      <w:sz w:val="20"/>
                      <w:szCs w:val="20"/>
                    </w:rPr>
                    <w:t>ODC</w:t>
                  </w:r>
                </w:p>
              </w:tc>
              <w:tc>
                <w:tcPr>
                  <w:tcW w:w="1678" w:type="dxa"/>
                  <w:vAlign w:val="center"/>
                </w:tcPr>
                <w:p w14:paraId="6B1E1492"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98,293 </w:t>
                  </w:r>
                </w:p>
              </w:tc>
              <w:tc>
                <w:tcPr>
                  <w:tcW w:w="1678" w:type="dxa"/>
                  <w:vAlign w:val="center"/>
                </w:tcPr>
                <w:p w14:paraId="7C08076B"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0</w:t>
                  </w:r>
                </w:p>
              </w:tc>
              <w:tc>
                <w:tcPr>
                  <w:tcW w:w="1678" w:type="dxa"/>
                  <w:vAlign w:val="center"/>
                </w:tcPr>
                <w:p w14:paraId="5B1180BE"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0</w:t>
                  </w:r>
                </w:p>
              </w:tc>
              <w:tc>
                <w:tcPr>
                  <w:tcW w:w="1679" w:type="dxa"/>
                  <w:vAlign w:val="center"/>
                </w:tcPr>
                <w:p w14:paraId="4984D004"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0</w:t>
                  </w:r>
                </w:p>
              </w:tc>
              <w:tc>
                <w:tcPr>
                  <w:tcW w:w="1679" w:type="dxa"/>
                  <w:vAlign w:val="center"/>
                </w:tcPr>
                <w:p w14:paraId="072CFEE0"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378,582 </w:t>
                  </w:r>
                </w:p>
              </w:tc>
            </w:tr>
            <w:tr w:rsidR="005C5898" w:rsidRPr="00EA492D" w14:paraId="08CB2886" w14:textId="77777777" w:rsidTr="001A3164">
              <w:tc>
                <w:tcPr>
                  <w:tcW w:w="1678" w:type="dxa"/>
                  <w:shd w:val="clear" w:color="auto" w:fill="99C1FC"/>
                  <w:vAlign w:val="bottom"/>
                </w:tcPr>
                <w:p w14:paraId="35551A36"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b/>
                      <w:bCs/>
                      <w:color w:val="000000"/>
                      <w:sz w:val="20"/>
                      <w:szCs w:val="20"/>
                    </w:rPr>
                    <w:t>TOTALS</w:t>
                  </w:r>
                </w:p>
              </w:tc>
              <w:tc>
                <w:tcPr>
                  <w:tcW w:w="1678" w:type="dxa"/>
                  <w:shd w:val="clear" w:color="auto" w:fill="99C1FC"/>
                  <w:vAlign w:val="center"/>
                </w:tcPr>
                <w:p w14:paraId="1CDB681B"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3,522,515 </w:t>
                  </w:r>
                </w:p>
              </w:tc>
              <w:tc>
                <w:tcPr>
                  <w:tcW w:w="1678" w:type="dxa"/>
                  <w:shd w:val="clear" w:color="auto" w:fill="99C1FC"/>
                  <w:vAlign w:val="center"/>
                </w:tcPr>
                <w:p w14:paraId="28358929"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1,974,244 </w:t>
                  </w:r>
                </w:p>
              </w:tc>
              <w:tc>
                <w:tcPr>
                  <w:tcW w:w="1678" w:type="dxa"/>
                  <w:shd w:val="clear" w:color="auto" w:fill="99C1FC"/>
                  <w:vAlign w:val="center"/>
                </w:tcPr>
                <w:p w14:paraId="28DBA9F6"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253,667 </w:t>
                  </w:r>
                </w:p>
              </w:tc>
              <w:tc>
                <w:tcPr>
                  <w:tcW w:w="1679" w:type="dxa"/>
                  <w:shd w:val="clear" w:color="auto" w:fill="99C1FC"/>
                  <w:vAlign w:val="center"/>
                </w:tcPr>
                <w:p w14:paraId="0E140176"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896,936 </w:t>
                  </w:r>
                </w:p>
              </w:tc>
              <w:tc>
                <w:tcPr>
                  <w:tcW w:w="1679" w:type="dxa"/>
                  <w:shd w:val="clear" w:color="auto" w:fill="99C1FC"/>
                  <w:vAlign w:val="center"/>
                </w:tcPr>
                <w:p w14:paraId="3088BD19" w14:textId="77777777" w:rsidR="005C5898" w:rsidRPr="00EA492D" w:rsidRDefault="005C5898" w:rsidP="00EA492D">
                  <w:pPr>
                    <w:jc w:val="right"/>
                    <w:rPr>
                      <w:rFonts w:ascii="Calibri" w:eastAsia="Times New Roman" w:hAnsi="Calibri" w:cs="Times New Roman"/>
                      <w:color w:val="000000"/>
                      <w:sz w:val="20"/>
                      <w:szCs w:val="20"/>
                    </w:rPr>
                  </w:pPr>
                  <w:r w:rsidRPr="00EA492D">
                    <w:rPr>
                      <w:rFonts w:ascii="Calibri" w:hAnsi="Calibri"/>
                      <w:color w:val="000000"/>
                      <w:sz w:val="20"/>
                      <w:szCs w:val="20"/>
                    </w:rPr>
                    <w:t xml:space="preserve"> $      1,302,853 </w:t>
                  </w:r>
                </w:p>
              </w:tc>
            </w:tr>
          </w:tbl>
          <w:p w14:paraId="74DE583F" w14:textId="4E27CF02" w:rsidR="005C5898" w:rsidRPr="001A3164" w:rsidRDefault="005C5898" w:rsidP="00EA492D">
            <w:pPr>
              <w:spacing w:before="120" w:after="120" w:line="240" w:lineRule="auto"/>
              <w:ind w:left="195"/>
              <w:rPr>
                <w:rFonts w:cstheme="minorHAnsi"/>
                <w:sz w:val="21"/>
                <w:szCs w:val="21"/>
              </w:rPr>
            </w:pPr>
            <w:r w:rsidRPr="001A3164">
              <w:rPr>
                <w:rFonts w:cstheme="minorHAnsi"/>
                <w:sz w:val="21"/>
                <w:szCs w:val="21"/>
              </w:rPr>
              <w:t xml:space="preserve">CY2016 will be a shortened operating year (ten months) and is the year in which all interventions ramp up and achieve steady state, except Crisis Bed and ACT Team expansions.  The CY2016 budget is $5,639,434.  </w:t>
            </w:r>
          </w:p>
          <w:p w14:paraId="10EC523D" w14:textId="77777777" w:rsidR="005C5898" w:rsidRPr="007422D3" w:rsidRDefault="005C5898" w:rsidP="00EA492D">
            <w:pPr>
              <w:spacing w:after="0" w:line="240" w:lineRule="auto"/>
              <w:rPr>
                <w:sz w:val="24"/>
                <w:szCs w:val="24"/>
              </w:rPr>
            </w:pPr>
          </w:p>
        </w:tc>
      </w:tr>
    </w:tbl>
    <w:p w14:paraId="2253A206" w14:textId="77777777" w:rsidR="005C5898" w:rsidRDefault="005C5898" w:rsidP="005C5898">
      <w:pPr>
        <w:pStyle w:val="ListParagraph"/>
        <w:spacing w:after="0" w:line="240" w:lineRule="auto"/>
        <w:ind w:left="0"/>
        <w:rPr>
          <w:b/>
          <w:sz w:val="24"/>
          <w:szCs w:val="24"/>
        </w:rPr>
      </w:pPr>
    </w:p>
    <w:p w14:paraId="3E8492AF" w14:textId="6ACFD5B4" w:rsidR="00001DF8" w:rsidRDefault="00001DF8" w:rsidP="005C5898">
      <w:pPr>
        <w:spacing w:after="0" w:line="240" w:lineRule="auto"/>
        <w:rPr>
          <w:rFonts w:cstheme="minorHAnsi"/>
        </w:rPr>
      </w:pPr>
      <w:r>
        <w:rPr>
          <w:rFonts w:cstheme="minorHAnsi"/>
        </w:rPr>
        <w:br w:type="page"/>
      </w:r>
    </w:p>
    <w:p w14:paraId="42464F34" w14:textId="77777777" w:rsidR="00CC11AF" w:rsidRPr="00C01EF8" w:rsidRDefault="00CC11AF" w:rsidP="005C5898">
      <w:pPr>
        <w:spacing w:after="0" w:line="240" w:lineRule="auto"/>
        <w:rPr>
          <w:rFonts w:cstheme="minorHAnsi"/>
        </w:rPr>
      </w:pPr>
    </w:p>
    <w:sectPr w:rsidR="00CC11AF" w:rsidRPr="00C01EF8" w:rsidSect="00057D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79E2B6" w14:textId="77777777" w:rsidR="00BF5521" w:rsidRDefault="00BF5521" w:rsidP="000461B2">
      <w:pPr>
        <w:spacing w:after="0" w:line="240" w:lineRule="auto"/>
      </w:pPr>
      <w:r>
        <w:separator/>
      </w:r>
    </w:p>
  </w:endnote>
  <w:endnote w:type="continuationSeparator" w:id="0">
    <w:p w14:paraId="5FF9C88A" w14:textId="77777777" w:rsidR="00BF5521" w:rsidRDefault="00BF5521" w:rsidP="000461B2">
      <w:pPr>
        <w:spacing w:after="0" w:line="240" w:lineRule="auto"/>
      </w:pPr>
      <w:r>
        <w:continuationSeparator/>
      </w:r>
    </w:p>
  </w:endnote>
  <w:endnote w:id="1">
    <w:p w14:paraId="75BD07C4" w14:textId="77777777" w:rsidR="00BF5521" w:rsidRPr="00D30286" w:rsidRDefault="00BF5521" w:rsidP="00D30286">
      <w:pPr>
        <w:pStyle w:val="FootnoteText"/>
        <w:spacing w:after="120"/>
        <w:rPr>
          <w:rFonts w:eastAsia="Calibri" w:cstheme="minorHAnsi"/>
          <w:b/>
          <w:color w:val="008680"/>
          <w:sz w:val="22"/>
          <w:szCs w:val="22"/>
        </w:rPr>
      </w:pPr>
      <w:r w:rsidRPr="00D30286">
        <w:rPr>
          <w:rFonts w:eastAsia="Calibri" w:cstheme="minorHAnsi"/>
          <w:b/>
          <w:color w:val="008680"/>
          <w:sz w:val="22"/>
          <w:szCs w:val="22"/>
        </w:rPr>
        <w:t>End Notes</w:t>
      </w:r>
    </w:p>
    <w:p w14:paraId="5CF53F57" w14:textId="77777777" w:rsidR="00BF5521" w:rsidRPr="00D30286" w:rsidRDefault="00BF5521" w:rsidP="00D30286">
      <w:pPr>
        <w:pStyle w:val="FootnoteText"/>
        <w:spacing w:after="120"/>
        <w:rPr>
          <w:sz w:val="22"/>
          <w:szCs w:val="22"/>
        </w:rPr>
      </w:pPr>
    </w:p>
    <w:p w14:paraId="7C10CADF" w14:textId="2CB7CCAC" w:rsidR="00BF5521" w:rsidRPr="00D30286" w:rsidRDefault="00BF5521" w:rsidP="00D30286">
      <w:pPr>
        <w:pStyle w:val="FootnoteText"/>
        <w:spacing w:after="120"/>
        <w:rPr>
          <w:sz w:val="22"/>
          <w:szCs w:val="22"/>
        </w:rPr>
      </w:pPr>
      <w:r w:rsidRPr="00D30286">
        <w:rPr>
          <w:rStyle w:val="EndnoteReference"/>
          <w:sz w:val="22"/>
          <w:szCs w:val="22"/>
        </w:rPr>
        <w:endnoteRef/>
      </w:r>
      <w:r w:rsidRPr="00D30286">
        <w:rPr>
          <w:sz w:val="22"/>
          <w:szCs w:val="22"/>
        </w:rPr>
        <w:t xml:space="preserve"> VHQC data is for the H.E.A.L.T.H. Partners Care Transitions Community, defined by CMS QIN-QIO as Montgomery County ZIP codes excluding three small population ZIPs and three ZIPs shared with Prince George’s County (20777, 20838, 20839, 20842, 21771, and 21797).  </w:t>
      </w:r>
    </w:p>
  </w:endnote>
  <w:endnote w:id="2">
    <w:p w14:paraId="2B43D3CF" w14:textId="0C72B565" w:rsidR="00BF5521" w:rsidRPr="00D30286" w:rsidRDefault="00BF5521" w:rsidP="00D30286">
      <w:pPr>
        <w:pStyle w:val="FootnoteText"/>
        <w:spacing w:after="120"/>
        <w:rPr>
          <w:sz w:val="22"/>
          <w:szCs w:val="22"/>
        </w:rPr>
      </w:pPr>
      <w:r w:rsidRPr="00D30286">
        <w:rPr>
          <w:rStyle w:val="EndnoteReference"/>
          <w:sz w:val="22"/>
          <w:szCs w:val="22"/>
        </w:rPr>
        <w:endnoteRef/>
      </w:r>
      <w:r w:rsidRPr="00D30286">
        <w:rPr>
          <w:sz w:val="22"/>
          <w:szCs w:val="22"/>
        </w:rPr>
        <w:t xml:space="preserve"> VHQC data for the H.E.A.L.T.H. Partners Care Transitions Community.</w:t>
      </w:r>
    </w:p>
  </w:endnote>
  <w:endnote w:id="3">
    <w:p w14:paraId="64217D58" w14:textId="77777777"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Montgomery County Commission on Aging Summer Study 2015:  </w:t>
      </w:r>
      <w:r w:rsidRPr="00D30286">
        <w:rPr>
          <w:i/>
          <w:sz w:val="22"/>
          <w:szCs w:val="22"/>
        </w:rPr>
        <w:t>Long Term Care Services and Supports: Nursing Home Quality</w:t>
      </w:r>
      <w:r w:rsidRPr="00D30286">
        <w:rPr>
          <w:sz w:val="22"/>
          <w:szCs w:val="22"/>
        </w:rPr>
        <w:t xml:space="preserve">, </w:t>
      </w:r>
      <w:hyperlink r:id="rId1" w:history="1">
        <w:r w:rsidRPr="00D30286">
          <w:rPr>
            <w:rStyle w:val="Hyperlink"/>
            <w:sz w:val="22"/>
            <w:szCs w:val="22"/>
          </w:rPr>
          <w:t>http://www.montgomerycountymd.gov/HHS-Program/Resources/Files/2015LTCSummerStudyreport.pdf</w:t>
        </w:r>
      </w:hyperlink>
      <w:r w:rsidRPr="00D30286">
        <w:rPr>
          <w:sz w:val="22"/>
          <w:szCs w:val="22"/>
        </w:rPr>
        <w:t>.  Accessed December 15, 2015.</w:t>
      </w:r>
    </w:p>
  </w:endnote>
  <w:endnote w:id="4">
    <w:p w14:paraId="3197752F" w14:textId="52EA6CAA"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Carrisoza and Richards.  Behavioral Health in Montgomery County.  Office of Legislative Oversight: Report Number 2015-13, July 28, 2015, pp. 106-107.</w:t>
      </w:r>
    </w:p>
  </w:endnote>
  <w:endnote w:id="5">
    <w:p w14:paraId="73D28E4E" w14:textId="77777777"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w:t>
      </w:r>
      <w:r w:rsidRPr="00D30286">
        <w:rPr>
          <w:rFonts w:cstheme="minorHAnsi"/>
          <w:sz w:val="22"/>
          <w:szCs w:val="22"/>
        </w:rPr>
        <w:t>Migration Policy Institute analysis of U.S. Census Bureau data from the 2013 American Community Survey and the 2008 Survey of Income and Program Participation by Bachmeier of Temple University and Van Hook of The Pennsylvania State University, Population Research Institute.</w:t>
      </w:r>
    </w:p>
  </w:endnote>
  <w:endnote w:id="6">
    <w:p w14:paraId="78D2A1FD" w14:textId="648A34C6"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2014 American Community Survey 1-Year Estimates, Selected Characteristics of Native and Foreign-Born Populations.  The percentage of foreign-born who speak English less than very well counts residents older than 5 years of age only.</w:t>
      </w:r>
    </w:p>
  </w:endnote>
  <w:endnote w:id="7">
    <w:p w14:paraId="439D6E4E" w14:textId="77777777"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w:t>
      </w:r>
      <w:r w:rsidRPr="00D30286">
        <w:rPr>
          <w:rFonts w:cstheme="minorHAnsi"/>
          <w:sz w:val="22"/>
          <w:szCs w:val="22"/>
        </w:rPr>
        <w:t>Migration Policy Institute, as above.</w:t>
      </w:r>
    </w:p>
  </w:endnote>
  <w:endnote w:id="8">
    <w:p w14:paraId="099D88DF" w14:textId="77777777"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2014 American Community Survey, 1-Year Estimates, Health Insurance Coverage Status.</w:t>
      </w:r>
    </w:p>
  </w:endnote>
  <w:endnote w:id="9">
    <w:p w14:paraId="73935CF3" w14:textId="748C9851"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w:t>
      </w:r>
      <w:r w:rsidRPr="00D30286">
        <w:rPr>
          <w:rFonts w:cstheme="minorHAnsi"/>
          <w:sz w:val="22"/>
          <w:szCs w:val="22"/>
        </w:rPr>
        <w:t>Maryland Department of Planning State Data Center.</w:t>
      </w:r>
    </w:p>
  </w:endnote>
  <w:endnote w:id="10">
    <w:p w14:paraId="2D458424" w14:textId="77777777"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Steven B. Cohen and William Yu, The Concentration and Persistence in the Level of Health Expenditures over Time: Estimates for the U.S. Population, 2008-2009, Statistical Brief (Rockville, MD: Agency for Healthcare Research and Quality, January 2012).</w:t>
      </w:r>
    </w:p>
  </w:endnote>
  <w:endnote w:id="11">
    <w:p w14:paraId="7D26789B" w14:textId="0218108D"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US Census Data, 2010:  Medicare beneficiaries for the NM RP ZIP codes described in section 1a, geographic scope.</w:t>
      </w:r>
    </w:p>
  </w:endnote>
  <w:endnote w:id="12">
    <w:p w14:paraId="1AD1E2AB" w14:textId="1BC1B8CE"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Primary Care Coalition of Montgomery County, Inc. serving as Performance Manager for the National Capital Area Connector Entity maintains statistics about uninsured and ineligible populations.</w:t>
      </w:r>
    </w:p>
  </w:endnote>
  <w:endnote w:id="13">
    <w:p w14:paraId="738BE36C" w14:textId="5CBBC7F8"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“Self-pay” is used here as a proxy for ineligible-uninsured.  The ineligible-uninsured population makes up a substantial portion of the self-pay group seen in Montgomery County hospitals.</w:t>
      </w:r>
    </w:p>
  </w:endnote>
  <w:endnote w:id="14">
    <w:p w14:paraId="361E67F9" w14:textId="77777777"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Effects of insurance status on post-acute care among working age stroke survivors. </w:t>
      </w:r>
      <w:hyperlink r:id="rId2" w:history="1">
        <w:r w:rsidRPr="00D30286">
          <w:rPr>
            <w:rStyle w:val="Hyperlink"/>
            <w:sz w:val="22"/>
            <w:szCs w:val="22"/>
          </w:rPr>
          <w:t>http://www.ncbi.nlm.nih.gov/pmc/articles/PMC3348849/</w:t>
        </w:r>
      </w:hyperlink>
    </w:p>
  </w:endnote>
  <w:endnote w:id="15">
    <w:p w14:paraId="478784F6" w14:textId="77777777"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Disparities in Outcome Among Patients with Stroke Associated with Insurance Status. </w:t>
      </w:r>
      <w:hyperlink r:id="rId3" w:history="1">
        <w:r w:rsidRPr="00D30286">
          <w:rPr>
            <w:rStyle w:val="Hyperlink"/>
            <w:sz w:val="22"/>
            <w:szCs w:val="22"/>
          </w:rPr>
          <w:t>http://stroke.ahajournals.org/content/38/3/1010.full.pdf</w:t>
        </w:r>
      </w:hyperlink>
    </w:p>
  </w:endnote>
  <w:endnote w:id="16">
    <w:p w14:paraId="3504B27A" w14:textId="2AF0D3AF"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Carrisoza and Richards, as above.  p i.</w:t>
      </w:r>
    </w:p>
  </w:endnote>
  <w:endnote w:id="17">
    <w:p w14:paraId="103FB562" w14:textId="73F5B5C4"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Carrisoza and Richards, as above. pp. 106-107.</w:t>
      </w:r>
    </w:p>
  </w:endnote>
  <w:endnote w:id="18">
    <w:p w14:paraId="4B6E04F9" w14:textId="77777777" w:rsidR="00BF5521" w:rsidRPr="00D30286" w:rsidRDefault="00BF5521" w:rsidP="00874519">
      <w:pPr>
        <w:pStyle w:val="EndnoteText"/>
        <w:spacing w:after="120"/>
        <w:rPr>
          <w:sz w:val="22"/>
          <w:szCs w:val="22"/>
        </w:rPr>
      </w:pPr>
      <w:r w:rsidRPr="00D30286">
        <w:rPr>
          <w:rStyle w:val="EndnoteReference"/>
          <w:sz w:val="22"/>
          <w:szCs w:val="22"/>
        </w:rPr>
        <w:endnoteRef/>
      </w:r>
      <w:r w:rsidRPr="00D30286">
        <w:rPr>
          <w:sz w:val="22"/>
          <w:szCs w:val="22"/>
        </w:rPr>
        <w:t xml:space="preserve"> </w:t>
      </w:r>
      <w:r w:rsidRPr="00D30286">
        <w:rPr>
          <w:rFonts w:cstheme="minorHAnsi"/>
          <w:sz w:val="22"/>
          <w:szCs w:val="22"/>
        </w:rPr>
        <w:t>This intervention is detailed in the Regional Transformation Design Final Report submitted December 7, 2015 by Holy Cross Hospital on behalf of the Nexus Montgomery Regional Partnership.</w:t>
      </w:r>
    </w:p>
  </w:endnote>
  <w:endnote w:id="19">
    <w:p w14:paraId="461802D6" w14:textId="31F680F9"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VHQC data for the H.E.A.L.T.H. Partners Care Transitions Community.</w:t>
      </w:r>
    </w:p>
  </w:endnote>
  <w:endnote w:id="20">
    <w:p w14:paraId="3D44B72A" w14:textId="1EC8FE69"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w:t>
      </w:r>
      <w:r w:rsidRPr="00D30286">
        <w:rPr>
          <w:rFonts w:cstheme="minorHAnsi"/>
          <w:sz w:val="22"/>
          <w:szCs w:val="22"/>
        </w:rPr>
        <w:t xml:space="preserve">Eric Coleman, MD, MPH, </w:t>
      </w:r>
      <w:hyperlink r:id="rId4" w:history="1">
        <w:r w:rsidRPr="00D30286">
          <w:rPr>
            <w:rStyle w:val="Hyperlink"/>
            <w:rFonts w:cstheme="minorHAnsi"/>
            <w:sz w:val="22"/>
            <w:szCs w:val="22"/>
          </w:rPr>
          <w:t>http://caretransitions.org/</w:t>
        </w:r>
      </w:hyperlink>
    </w:p>
  </w:endnote>
  <w:endnote w:id="21">
    <w:p w14:paraId="1BC744DD" w14:textId="4E5AC951"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w:t>
      </w:r>
      <w:r w:rsidRPr="00D30286">
        <w:rPr>
          <w:rFonts w:cstheme="minorHAnsi"/>
          <w:sz w:val="22"/>
          <w:szCs w:val="22"/>
        </w:rPr>
        <w:t>Published by the Agency for Healthcare Research and Quality.</w:t>
      </w:r>
    </w:p>
  </w:endnote>
  <w:endnote w:id="22">
    <w:p w14:paraId="5C64A208" w14:textId="26BCC20D"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w:t>
      </w:r>
      <w:r w:rsidRPr="00D30286">
        <w:rPr>
          <w:rFonts w:eastAsia="Calibri" w:cstheme="minorHAnsi"/>
          <w:sz w:val="22"/>
          <w:szCs w:val="22"/>
        </w:rPr>
        <w:t xml:space="preserve">Mary D. Naylor, PhD, RN, </w:t>
      </w:r>
      <w:hyperlink r:id="rId5" w:history="1">
        <w:r w:rsidRPr="00D30286">
          <w:rPr>
            <w:rStyle w:val="Hyperlink"/>
            <w:rFonts w:eastAsia="Calibri" w:cstheme="minorHAnsi"/>
            <w:sz w:val="22"/>
            <w:szCs w:val="22"/>
          </w:rPr>
          <w:t>http://www.transitionalcare.info/</w:t>
        </w:r>
      </w:hyperlink>
    </w:p>
  </w:endnote>
  <w:endnote w:id="23">
    <w:p w14:paraId="22319ADE" w14:textId="77777777" w:rsidR="00BF5521" w:rsidRPr="00D30286" w:rsidRDefault="00BF5521" w:rsidP="00D30286">
      <w:pPr>
        <w:pStyle w:val="EndnoteText"/>
        <w:spacing w:after="120"/>
        <w:rPr>
          <w:sz w:val="22"/>
          <w:szCs w:val="22"/>
        </w:rPr>
      </w:pPr>
      <w:r w:rsidRPr="00D30286">
        <w:rPr>
          <w:rStyle w:val="EndnoteReference"/>
          <w:sz w:val="22"/>
          <w:szCs w:val="22"/>
        </w:rPr>
        <w:endnoteRef/>
      </w:r>
      <w:r w:rsidRPr="00D30286">
        <w:rPr>
          <w:sz w:val="22"/>
          <w:szCs w:val="22"/>
        </w:rPr>
        <w:t xml:space="preserve"> </w:t>
      </w:r>
      <w:hyperlink r:id="rId6" w:history="1">
        <w:r w:rsidRPr="00D30286">
          <w:rPr>
            <w:rStyle w:val="Hyperlink"/>
            <w:sz w:val="22"/>
            <w:szCs w:val="22"/>
          </w:rPr>
          <w:t>http://maryland.valueoptions.com/provider/handbook/MTS_Assertive_Community_Treatment.pdf</w:t>
        </w:r>
      </w:hyperlink>
      <w:r w:rsidRPr="00D30286">
        <w:rPr>
          <w:sz w:val="22"/>
          <w:szCs w:val="22"/>
        </w:rPr>
        <w:t xml:space="preserve"> </w:t>
      </w:r>
    </w:p>
  </w:endnote>
  <w:endnote w:id="24">
    <w:p w14:paraId="640F094B" w14:textId="77777777" w:rsidR="00BF5521" w:rsidRPr="00D30286" w:rsidRDefault="00BF5521" w:rsidP="00AD3C00">
      <w:pPr>
        <w:pStyle w:val="EndnoteText"/>
        <w:spacing w:after="120"/>
        <w:rPr>
          <w:sz w:val="22"/>
          <w:szCs w:val="22"/>
        </w:rPr>
      </w:pPr>
      <w:r w:rsidRPr="00D30286">
        <w:rPr>
          <w:rStyle w:val="EndnoteReference"/>
          <w:sz w:val="22"/>
          <w:szCs w:val="22"/>
        </w:rPr>
        <w:endnoteRef/>
      </w:r>
      <w:r w:rsidRPr="00D30286">
        <w:rPr>
          <w:sz w:val="22"/>
          <w:szCs w:val="22"/>
        </w:rPr>
        <w:t xml:space="preserve"> For these measures, NM RP uses </w:t>
      </w:r>
      <w:r w:rsidRPr="00D30286">
        <w:rPr>
          <w:rFonts w:cstheme="minorHAnsi"/>
          <w:sz w:val="22"/>
          <w:szCs w:val="22"/>
        </w:rPr>
        <w:t>definitions and sources described in the RFP Appendix A, Table 1.</w:t>
      </w:r>
    </w:p>
  </w:endnote>
  <w:endnote w:id="25">
    <w:p w14:paraId="509BE960" w14:textId="77777777" w:rsidR="00BF5521" w:rsidRDefault="00BF5521" w:rsidP="00F35265">
      <w:pPr>
        <w:pStyle w:val="EndnoteText"/>
        <w:spacing w:after="120"/>
      </w:pPr>
      <w:r w:rsidRPr="009B30A4">
        <w:rPr>
          <w:rStyle w:val="EndnoteReference"/>
          <w:sz w:val="22"/>
        </w:rPr>
        <w:endnoteRef/>
      </w:r>
      <w:r w:rsidRPr="009B30A4">
        <w:rPr>
          <w:sz w:val="22"/>
        </w:rPr>
        <w:t xml:space="preserve"> 2014 Total Population Projections for Non-Hispanic White and All Other by Age, Sex and Race (7/8/14) Prepared by Maryland Department of Planning</w:t>
      </w:r>
    </w:p>
  </w:endnote>
  <w:endnote w:id="26">
    <w:p w14:paraId="4C8A96D1" w14:textId="4B19DEAD" w:rsidR="00BF5521" w:rsidRDefault="00BF5521" w:rsidP="00AD3C00">
      <w:pPr>
        <w:pStyle w:val="EndnoteText"/>
        <w:spacing w:after="120"/>
        <w:rPr>
          <w:sz w:val="22"/>
          <w:szCs w:val="22"/>
        </w:rPr>
      </w:pPr>
      <w:r w:rsidRPr="00D30286">
        <w:rPr>
          <w:rStyle w:val="EndnoteReference"/>
          <w:sz w:val="22"/>
          <w:szCs w:val="22"/>
        </w:rPr>
        <w:endnoteRef/>
      </w:r>
      <w:r w:rsidRPr="00D30286">
        <w:rPr>
          <w:sz w:val="22"/>
          <w:szCs w:val="22"/>
        </w:rPr>
        <w:t xml:space="preserve"> Data from report provided by CRISP via Repliweb, updated December 16, 2015.</w:t>
      </w:r>
    </w:p>
    <w:p w14:paraId="2794FAEE" w14:textId="77777777" w:rsidR="00BF5521" w:rsidRDefault="00BF5521" w:rsidP="00D30286">
      <w:pPr>
        <w:pStyle w:val="EndnoteText"/>
        <w:spacing w:after="120"/>
        <w:rPr>
          <w:sz w:val="22"/>
          <w:szCs w:val="22"/>
        </w:rPr>
      </w:pPr>
    </w:p>
    <w:p w14:paraId="196B569A" w14:textId="77777777" w:rsidR="00BF5521" w:rsidRDefault="00BF5521" w:rsidP="00D30286">
      <w:pPr>
        <w:pStyle w:val="EndnoteText"/>
        <w:spacing w:after="1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92A90" w14:textId="77777777" w:rsidR="00BF5521" w:rsidRDefault="00BF5521" w:rsidP="00780A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D9C506" w14:textId="77777777" w:rsidR="00BF5521" w:rsidRDefault="00BF5521" w:rsidP="00780A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F9E5E" w14:textId="77777777" w:rsidR="00BF5521" w:rsidRPr="0020702D" w:rsidRDefault="00BF5521" w:rsidP="004F29BD">
    <w:pPr>
      <w:pStyle w:val="Footer"/>
      <w:tabs>
        <w:tab w:val="clear" w:pos="4680"/>
        <w:tab w:val="clear" w:pos="9360"/>
        <w:tab w:val="right" w:pos="9180"/>
      </w:tabs>
      <w:rPr>
        <w:rFonts w:cstheme="minorHAnsi"/>
        <w:sz w:val="18"/>
        <w:szCs w:val="18"/>
      </w:rPr>
    </w:pPr>
    <w:r w:rsidRPr="0020702D">
      <w:rPr>
        <w:rFonts w:cstheme="minorHAnsi"/>
        <w:sz w:val="18"/>
        <w:szCs w:val="18"/>
      </w:rPr>
      <w:t>NexusMontgomery</w:t>
    </w:r>
    <w:r>
      <w:rPr>
        <w:rFonts w:cstheme="minorHAnsi"/>
        <w:sz w:val="18"/>
        <w:szCs w:val="18"/>
      </w:rPr>
      <w:t xml:space="preserve"> Regional Partnership:  Six Hospitals, One Coordinated Effort</w:t>
    </w:r>
    <w:r w:rsidRPr="0020702D">
      <w:rPr>
        <w:rFonts w:cstheme="minorHAnsi"/>
        <w:sz w:val="18"/>
        <w:szCs w:val="18"/>
      </w:rPr>
      <w:tab/>
    </w:r>
    <w:r w:rsidRPr="0020702D">
      <w:rPr>
        <w:rFonts w:cstheme="minorHAnsi"/>
        <w:sz w:val="18"/>
        <w:szCs w:val="18"/>
      </w:rPr>
      <w:fldChar w:fldCharType="begin"/>
    </w:r>
    <w:r w:rsidRPr="0020702D">
      <w:rPr>
        <w:rFonts w:cstheme="minorHAnsi"/>
        <w:sz w:val="18"/>
        <w:szCs w:val="18"/>
      </w:rPr>
      <w:instrText xml:space="preserve"> PAGE   \* MERGEFORMAT </w:instrText>
    </w:r>
    <w:r w:rsidRPr="0020702D">
      <w:rPr>
        <w:rFonts w:cstheme="minorHAnsi"/>
        <w:sz w:val="18"/>
        <w:szCs w:val="18"/>
      </w:rPr>
      <w:fldChar w:fldCharType="separate"/>
    </w:r>
    <w:r w:rsidR="00C527E0">
      <w:rPr>
        <w:rFonts w:cstheme="minorHAnsi"/>
        <w:noProof/>
        <w:sz w:val="18"/>
        <w:szCs w:val="18"/>
      </w:rPr>
      <w:t>1</w:t>
    </w:r>
    <w:r w:rsidRPr="0020702D">
      <w:rPr>
        <w:rFonts w:cstheme="minorHAnsi"/>
        <w:noProof/>
        <w:sz w:val="18"/>
        <w:szCs w:val="18"/>
      </w:rPr>
      <w:fldChar w:fldCharType="end"/>
    </w:r>
  </w:p>
  <w:p w14:paraId="7B1D0D59" w14:textId="40396049" w:rsidR="00BF5521" w:rsidRPr="00746A28" w:rsidRDefault="00BF5521" w:rsidP="00670B5A">
    <w:pPr>
      <w:pStyle w:val="Footer"/>
      <w:tabs>
        <w:tab w:val="clear" w:pos="4680"/>
        <w:tab w:val="clear" w:pos="9360"/>
        <w:tab w:val="right" w:pos="9000"/>
      </w:tabs>
      <w:ind w:right="360"/>
      <w:rPr>
        <w:rFonts w:cstheme="minorHAns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C09EE" w14:textId="77777777" w:rsidR="00BF5521" w:rsidRPr="0020702D" w:rsidRDefault="00BF5521" w:rsidP="004F29BD">
    <w:pPr>
      <w:pStyle w:val="Footer"/>
      <w:tabs>
        <w:tab w:val="clear" w:pos="4680"/>
        <w:tab w:val="clear" w:pos="9360"/>
        <w:tab w:val="right" w:pos="9180"/>
      </w:tabs>
      <w:rPr>
        <w:rFonts w:cstheme="minorHAnsi"/>
        <w:sz w:val="18"/>
        <w:szCs w:val="18"/>
      </w:rPr>
    </w:pPr>
    <w:r w:rsidRPr="0020702D">
      <w:rPr>
        <w:rFonts w:cstheme="minorHAnsi"/>
        <w:sz w:val="18"/>
        <w:szCs w:val="18"/>
      </w:rPr>
      <w:t>NexusMontgomery</w:t>
    </w:r>
    <w:r>
      <w:rPr>
        <w:rFonts w:cstheme="minorHAnsi"/>
        <w:sz w:val="18"/>
        <w:szCs w:val="18"/>
      </w:rPr>
      <w:t xml:space="preserve"> Regional Partnership:  Six Hospitals, One Coordinated Effort</w:t>
    </w:r>
    <w:r w:rsidRPr="0020702D">
      <w:rPr>
        <w:rFonts w:cstheme="minorHAnsi"/>
        <w:sz w:val="18"/>
        <w:szCs w:val="18"/>
      </w:rPr>
      <w:tab/>
    </w:r>
    <w:r w:rsidRPr="0020702D">
      <w:rPr>
        <w:rFonts w:cstheme="minorHAnsi"/>
        <w:sz w:val="18"/>
        <w:szCs w:val="18"/>
      </w:rPr>
      <w:fldChar w:fldCharType="begin"/>
    </w:r>
    <w:r w:rsidRPr="0020702D">
      <w:rPr>
        <w:rFonts w:cstheme="minorHAnsi"/>
        <w:sz w:val="18"/>
        <w:szCs w:val="18"/>
      </w:rPr>
      <w:instrText xml:space="preserve"> PAGE   \* MERGEFORMAT </w:instrText>
    </w:r>
    <w:r w:rsidRPr="0020702D">
      <w:rPr>
        <w:rFonts w:cstheme="minorHAnsi"/>
        <w:sz w:val="18"/>
        <w:szCs w:val="18"/>
      </w:rPr>
      <w:fldChar w:fldCharType="separate"/>
    </w:r>
    <w:r w:rsidR="00C527E0">
      <w:rPr>
        <w:rFonts w:cstheme="minorHAnsi"/>
        <w:noProof/>
        <w:sz w:val="18"/>
        <w:szCs w:val="18"/>
      </w:rPr>
      <w:t>39</w:t>
    </w:r>
    <w:r w:rsidRPr="0020702D">
      <w:rPr>
        <w:rFonts w:cstheme="minorHAnsi"/>
        <w:noProof/>
        <w:sz w:val="18"/>
        <w:szCs w:val="18"/>
      </w:rPr>
      <w:fldChar w:fldCharType="end"/>
    </w:r>
  </w:p>
  <w:p w14:paraId="4F35E087" w14:textId="77777777" w:rsidR="00BF5521" w:rsidRDefault="00BF55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531009" w14:textId="77777777" w:rsidR="00BF5521" w:rsidRDefault="00BF5521" w:rsidP="000461B2">
      <w:pPr>
        <w:spacing w:after="0" w:line="240" w:lineRule="auto"/>
      </w:pPr>
      <w:r>
        <w:separator/>
      </w:r>
    </w:p>
  </w:footnote>
  <w:footnote w:type="continuationSeparator" w:id="0">
    <w:p w14:paraId="033C7127" w14:textId="77777777" w:rsidR="00BF5521" w:rsidRDefault="00BF5521" w:rsidP="000461B2">
      <w:pPr>
        <w:spacing w:after="0" w:line="240" w:lineRule="auto"/>
      </w:pPr>
      <w:r>
        <w:continuationSeparator/>
      </w:r>
    </w:p>
  </w:footnote>
  <w:footnote w:id="1">
    <w:p w14:paraId="07B250BB" w14:textId="238F6123" w:rsidR="00BF5521" w:rsidRPr="002415C3" w:rsidRDefault="00BF5521" w:rsidP="002415C3">
      <w:pPr>
        <w:pStyle w:val="CommentText"/>
        <w:spacing w:after="120"/>
        <w:rPr>
          <w:rFonts w:cstheme="minorHAnsi"/>
          <w:sz w:val="22"/>
          <w:szCs w:val="22"/>
        </w:rPr>
      </w:pPr>
      <w:r>
        <w:rPr>
          <w:rStyle w:val="FootnoteReference"/>
        </w:rPr>
        <w:footnoteRef/>
      </w:r>
      <w:r>
        <w:t xml:space="preserve"> </w:t>
      </w:r>
      <w:r w:rsidRPr="00BB6176">
        <w:rPr>
          <w:rFonts w:eastAsia="Times New Roman" w:cstheme="minorHAnsi"/>
          <w:color w:val="000000"/>
        </w:rPr>
        <w:t>NM</w:t>
      </w:r>
      <w:r>
        <w:rPr>
          <w:rFonts w:eastAsia="Times New Roman" w:cstheme="minorHAnsi"/>
          <w:color w:val="000000"/>
        </w:rPr>
        <w:t xml:space="preserve"> RP</w:t>
      </w:r>
      <w:r w:rsidRPr="00BB6176">
        <w:rPr>
          <w:rFonts w:eastAsia="Times New Roman" w:cstheme="minorHAnsi"/>
          <w:color w:val="000000"/>
        </w:rPr>
        <w:t xml:space="preserve"> stakeholders selected </w:t>
      </w:r>
      <w:r w:rsidRPr="00AA6AD9">
        <w:rPr>
          <w:rFonts w:eastAsia="Times New Roman" w:cstheme="minorHAnsi"/>
          <w:color w:val="000000"/>
        </w:rPr>
        <w:t xml:space="preserve">The Coordinating Center </w:t>
      </w:r>
      <w:r w:rsidRPr="00BB6176">
        <w:rPr>
          <w:rFonts w:eastAsia="Times New Roman" w:cstheme="minorHAnsi"/>
          <w:color w:val="000000"/>
        </w:rPr>
        <w:t>(TCC), a nonprofit organization with extensive experience in Maryland, as the vendor that will perform risk assessment and care coordination</w:t>
      </w:r>
      <w:r>
        <w:rPr>
          <w:rFonts w:eastAsia="Times New Roman" w:cstheme="minorHAnsi"/>
          <w:color w:val="000000"/>
        </w:rPr>
        <w:t xml:space="preserve">.  TCC is accredited by URAC, a </w:t>
      </w:r>
      <w:r w:rsidRPr="00AA6AD9">
        <w:rPr>
          <w:rFonts w:eastAsia="Times New Roman" w:cstheme="minorHAnsi"/>
          <w:color w:val="000000"/>
        </w:rPr>
        <w:t xml:space="preserve">nationally recognized accreditation organization.  </w:t>
      </w:r>
      <w:r w:rsidRPr="00BB6176">
        <w:rPr>
          <w:rFonts w:eastAsia="Times New Roman" w:cstheme="minorHAnsi"/>
          <w:color w:val="000000"/>
        </w:rPr>
        <w:t>TCC</w:t>
      </w:r>
      <w:r w:rsidRPr="00AA6AD9">
        <w:rPr>
          <w:rFonts w:eastAsia="Times New Roman" w:cstheme="minorHAnsi"/>
          <w:color w:val="000000"/>
        </w:rPr>
        <w:t xml:space="preserve"> has also been continuously certified since 2000 under the Standards for Excellence program of the Maryland Association of Non Profit Organizations that certifies nonprofits according to measures of ethical practices and accountability.  </w:t>
      </w:r>
    </w:p>
  </w:footnote>
  <w:footnote w:id="2">
    <w:p w14:paraId="5ECFB819" w14:textId="77777777" w:rsidR="00BF5521" w:rsidRDefault="00BF5521" w:rsidP="006A4830">
      <w:pPr>
        <w:pStyle w:val="FootnoteText"/>
        <w:spacing w:after="80"/>
      </w:pPr>
      <w:r>
        <w:rPr>
          <w:rStyle w:val="FootnoteReference"/>
        </w:rPr>
        <w:footnoteRef/>
      </w:r>
      <w:r>
        <w:t xml:space="preserve"> </w:t>
      </w:r>
      <w:r w:rsidRPr="005C0868">
        <w:t xml:space="preserve">TCC has been obtaining patient consent from and coordinating care for vulnerable individuals for thirty years.  TCC has altered existing consent forms consistent with the specific circumstances of the HSS program.  </w:t>
      </w:r>
    </w:p>
  </w:footnote>
  <w:footnote w:id="3">
    <w:p w14:paraId="61D690B0" w14:textId="77777777" w:rsidR="00BF5521" w:rsidRPr="003F27A1" w:rsidRDefault="00BF5521" w:rsidP="006A4830">
      <w:pPr>
        <w:pStyle w:val="FootnoteText"/>
        <w:spacing w:after="80"/>
        <w:rPr>
          <w:rFonts w:cstheme="minorHAnsi"/>
        </w:rPr>
      </w:pPr>
      <w:r w:rsidRPr="00AA6AD9">
        <w:rPr>
          <w:rStyle w:val="FootnoteReference"/>
          <w:rFonts w:cstheme="minorHAnsi"/>
        </w:rPr>
        <w:footnoteRef/>
      </w:r>
      <w:r w:rsidRPr="00AA6AD9">
        <w:rPr>
          <w:rFonts w:cstheme="minorHAnsi"/>
        </w:rPr>
        <w:t xml:space="preserve"> </w:t>
      </w:r>
      <w:r>
        <w:rPr>
          <w:rFonts w:cstheme="minorHAnsi"/>
        </w:rPr>
        <w:t xml:space="preserve">The </w:t>
      </w:r>
      <w:r w:rsidRPr="009B5F54">
        <w:rPr>
          <w:rFonts w:cstheme="minorHAnsi"/>
        </w:rPr>
        <w:t>Care at Hand</w:t>
      </w:r>
      <w:r w:rsidRPr="00AA6AD9">
        <w:rPr>
          <w:rFonts w:cstheme="minorHAnsi"/>
        </w:rPr>
        <w:t xml:space="preserve"> </w:t>
      </w:r>
      <w:r>
        <w:rPr>
          <w:rFonts w:cstheme="minorHAnsi"/>
        </w:rPr>
        <w:t xml:space="preserve">system </w:t>
      </w:r>
      <w:r w:rsidRPr="00AA6AD9">
        <w:rPr>
          <w:rFonts w:cstheme="minorHAnsi"/>
        </w:rPr>
        <w:t>was developed as a care coordination tool that aims to reduce hospital readmissions.  It has been validated through a process that included review by geriatricians and community nurses, psychometric evaluation among nonmedical workers, and field</w:t>
      </w:r>
      <w:r>
        <w:rPr>
          <w:rFonts w:cstheme="minorHAnsi"/>
        </w:rPr>
        <w:t>-t</w:t>
      </w:r>
      <w:r w:rsidRPr="00AA6AD9">
        <w:rPr>
          <w:rFonts w:cstheme="minorHAnsi"/>
        </w:rPr>
        <w:t>esting.  Analysis of Care at Hand will be published in 2016 (</w:t>
      </w:r>
      <w:r>
        <w:rPr>
          <w:rFonts w:cstheme="minorHAnsi"/>
        </w:rPr>
        <w:t>O</w:t>
      </w:r>
      <w:r w:rsidRPr="00AA6AD9">
        <w:rPr>
          <w:rFonts w:cstheme="minorHAnsi"/>
        </w:rPr>
        <w:t>strovsky A, O'Connor L, et al. Predicting 30-120 day readmission risk among Medicare FFS patients using non-medical workers and mobile technology. PHIM. Jan 2016 </w:t>
      </w:r>
      <w:r w:rsidRPr="00AA6AD9">
        <w:rPr>
          <w:rFonts w:cstheme="minorHAnsi"/>
          <w:i/>
          <w:iCs/>
        </w:rPr>
        <w:t>in press.</w:t>
      </w:r>
      <w:r w:rsidRPr="00AA6AD9">
        <w:rPr>
          <w:rFonts w:cstheme="minorHAnsi"/>
        </w:rPr>
        <w:t xml:space="preserve">)  </w:t>
      </w:r>
      <w:hyperlink r:id="rId1" w:history="1">
        <w:r w:rsidRPr="00AA6AD9">
          <w:rPr>
            <w:rStyle w:val="Hyperlink"/>
            <w:rFonts w:cstheme="minorHAnsi"/>
          </w:rPr>
          <w:t>http://careathand.com/</w:t>
        </w:r>
      </w:hyperlink>
    </w:p>
  </w:footnote>
  <w:footnote w:id="4">
    <w:p w14:paraId="7F79A892" w14:textId="56449A6C" w:rsidR="00BF5521" w:rsidRPr="00152CE9" w:rsidRDefault="00BF5521" w:rsidP="009A05B4">
      <w:pPr>
        <w:spacing w:after="0" w:line="240" w:lineRule="auto"/>
        <w:rPr>
          <w:sz w:val="20"/>
          <w:szCs w:val="20"/>
        </w:rPr>
      </w:pPr>
      <w:r>
        <w:rPr>
          <w:rStyle w:val="FootnoteReference"/>
        </w:rPr>
        <w:footnoteRef/>
      </w:r>
      <w:r>
        <w:t xml:space="preserve"> </w:t>
      </w:r>
      <w:r w:rsidRPr="00152CE9">
        <w:rPr>
          <w:sz w:val="20"/>
          <w:szCs w:val="20"/>
        </w:rPr>
        <w:t xml:space="preserve">Cornerstone Montgomery began in 2012 with the merger of St. Luke's House, Inc. and Threshold Services, Inc., two organizations with long histories of providing community-based behavioral health services.  </w:t>
      </w:r>
    </w:p>
  </w:footnote>
  <w:footnote w:id="5">
    <w:p w14:paraId="187F1443" w14:textId="77777777" w:rsidR="00BF5521" w:rsidRPr="00113F1B" w:rsidRDefault="00BF5521" w:rsidP="00C05C57">
      <w:pPr>
        <w:pStyle w:val="FootnoteText"/>
      </w:pPr>
      <w:r w:rsidRPr="00113F1B">
        <w:rPr>
          <w:rStyle w:val="FootnoteReference"/>
        </w:rPr>
        <w:footnoteRef/>
      </w:r>
      <w:r w:rsidRPr="00113F1B">
        <w:t xml:space="preserve"> </w:t>
      </w:r>
      <w:r w:rsidRPr="00113F1B">
        <w:rPr>
          <w:rFonts w:eastAsia="Calibri" w:cstheme="minorHAnsi"/>
        </w:rPr>
        <w:t>Fringe and overhead rates vary among the multiple organizations involved in NM RP interventions.  As an example the PCC, which will manage the NM RP Performance Management Center, has a fringe rate of 26.4% and indirect rate of 8.3%.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A2319" w14:textId="77777777" w:rsidR="00BF5521" w:rsidRDefault="00BF55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AC358" w14:textId="77777777" w:rsidR="00BF5521" w:rsidRDefault="00BF55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1325F" w14:textId="77777777" w:rsidR="00BF5521" w:rsidRDefault="00BF55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4A10"/>
    <w:multiLevelType w:val="hybridMultilevel"/>
    <w:tmpl w:val="D68A2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C2314"/>
    <w:multiLevelType w:val="hybridMultilevel"/>
    <w:tmpl w:val="F29CF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302E1"/>
    <w:multiLevelType w:val="hybridMultilevel"/>
    <w:tmpl w:val="F47835D4"/>
    <w:lvl w:ilvl="0" w:tplc="567AF7C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2C334E"/>
    <w:multiLevelType w:val="hybridMultilevel"/>
    <w:tmpl w:val="46FA59E0"/>
    <w:lvl w:ilvl="0" w:tplc="04090009">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19">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831168"/>
    <w:multiLevelType w:val="hybridMultilevel"/>
    <w:tmpl w:val="DA3E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161BF3"/>
    <w:multiLevelType w:val="hybridMultilevel"/>
    <w:tmpl w:val="F8F09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FB56BB"/>
    <w:multiLevelType w:val="hybridMultilevel"/>
    <w:tmpl w:val="EFDC4C74"/>
    <w:lvl w:ilvl="0" w:tplc="812E3CAC">
      <w:start w:val="1"/>
      <w:numFmt w:val="bullet"/>
      <w:lvlText w:val=""/>
      <w:lvlJc w:val="left"/>
      <w:pPr>
        <w:ind w:left="720" w:hanging="360"/>
      </w:pPr>
      <w:rPr>
        <w:rFonts w:ascii="Symbol" w:hAnsi="Symbol" w:hint="default"/>
        <w:color w:val="0086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E578EC"/>
    <w:multiLevelType w:val="hybridMultilevel"/>
    <w:tmpl w:val="8AC88FE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DD74FD"/>
    <w:multiLevelType w:val="hybridMultilevel"/>
    <w:tmpl w:val="CB76E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212015"/>
    <w:multiLevelType w:val="hybridMultilevel"/>
    <w:tmpl w:val="F25401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D035D7"/>
    <w:multiLevelType w:val="hybridMultilevel"/>
    <w:tmpl w:val="61660A6A"/>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1">
    <w:nsid w:val="2B6D2A84"/>
    <w:multiLevelType w:val="hybridMultilevel"/>
    <w:tmpl w:val="94DC4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5F32FF"/>
    <w:multiLevelType w:val="hybridMultilevel"/>
    <w:tmpl w:val="9C12F0B8"/>
    <w:lvl w:ilvl="0" w:tplc="5C88669A">
      <w:start w:val="1"/>
      <w:numFmt w:val="bullet"/>
      <w:lvlText w:val=""/>
      <w:lvlJc w:val="left"/>
      <w:pPr>
        <w:ind w:left="1080" w:hanging="360"/>
      </w:pPr>
      <w:rPr>
        <w:rFonts w:ascii="Symbol" w:hAnsi="Symbol" w:hint="default"/>
        <w:color w:val="0086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6284CDA"/>
    <w:multiLevelType w:val="hybridMultilevel"/>
    <w:tmpl w:val="8DE065BA"/>
    <w:lvl w:ilvl="0" w:tplc="1174EDFE">
      <w:start w:val="1"/>
      <w:numFmt w:val="bullet"/>
      <w:lvlText w:val=""/>
      <w:lvlJc w:val="left"/>
      <w:pPr>
        <w:ind w:left="720" w:hanging="360"/>
      </w:pPr>
      <w:rPr>
        <w:rFonts w:ascii="Symbol" w:hAnsi="Symbol" w:hint="default"/>
        <w:color w:val="0086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E675E1"/>
    <w:multiLevelType w:val="hybridMultilevel"/>
    <w:tmpl w:val="F3A0FE5C"/>
    <w:lvl w:ilvl="0" w:tplc="5C88669A">
      <w:start w:val="1"/>
      <w:numFmt w:val="bullet"/>
      <w:lvlText w:val=""/>
      <w:lvlJc w:val="left"/>
      <w:pPr>
        <w:ind w:left="720" w:hanging="360"/>
      </w:pPr>
      <w:rPr>
        <w:rFonts w:ascii="Symbol" w:hAnsi="Symbol" w:hint="default"/>
        <w:color w:val="0086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787E2B"/>
    <w:multiLevelType w:val="hybridMultilevel"/>
    <w:tmpl w:val="278A1E46"/>
    <w:lvl w:ilvl="0" w:tplc="04090005">
      <w:start w:val="1"/>
      <w:numFmt w:val="bullet"/>
      <w:lvlText w:val=""/>
      <w:lvlJc w:val="left"/>
      <w:pPr>
        <w:ind w:left="1080" w:hanging="360"/>
      </w:pPr>
      <w:rPr>
        <w:rFonts w:ascii="Wingdings" w:hAnsi="Wingdings" w:hint="default"/>
        <w:color w:val="0086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816688"/>
    <w:multiLevelType w:val="hybridMultilevel"/>
    <w:tmpl w:val="86CEF1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02F0B40"/>
    <w:multiLevelType w:val="hybridMultilevel"/>
    <w:tmpl w:val="F4F6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B64D90"/>
    <w:multiLevelType w:val="hybridMultilevel"/>
    <w:tmpl w:val="99BE936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9">
    <w:nsid w:val="4158148A"/>
    <w:multiLevelType w:val="hybridMultilevel"/>
    <w:tmpl w:val="2FD8CAF0"/>
    <w:lvl w:ilvl="0" w:tplc="EA1A69D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330F64"/>
    <w:multiLevelType w:val="hybridMultilevel"/>
    <w:tmpl w:val="697C3C7E"/>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21">
    <w:nsid w:val="449B2FC1"/>
    <w:multiLevelType w:val="hybridMultilevel"/>
    <w:tmpl w:val="FC9EFAA2"/>
    <w:lvl w:ilvl="0" w:tplc="0409000F">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87451DF"/>
    <w:multiLevelType w:val="hybridMultilevel"/>
    <w:tmpl w:val="8EA4BE5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4A3940A7"/>
    <w:multiLevelType w:val="hybridMultilevel"/>
    <w:tmpl w:val="F9EC6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F26537"/>
    <w:multiLevelType w:val="hybridMultilevel"/>
    <w:tmpl w:val="76B68E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8E51DB"/>
    <w:multiLevelType w:val="hybridMultilevel"/>
    <w:tmpl w:val="E8720CB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980442"/>
    <w:multiLevelType w:val="hybridMultilevel"/>
    <w:tmpl w:val="0DA6F5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7B6ECA"/>
    <w:multiLevelType w:val="hybridMultilevel"/>
    <w:tmpl w:val="00AC0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EA14CA"/>
    <w:multiLevelType w:val="hybridMultilevel"/>
    <w:tmpl w:val="716EFEF0"/>
    <w:lvl w:ilvl="0" w:tplc="F7C841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493B58"/>
    <w:multiLevelType w:val="hybridMultilevel"/>
    <w:tmpl w:val="B6627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4F6DAB"/>
    <w:multiLevelType w:val="hybridMultilevel"/>
    <w:tmpl w:val="FE70A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A15EC3"/>
    <w:multiLevelType w:val="hybridMultilevel"/>
    <w:tmpl w:val="E1E84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140290"/>
    <w:multiLevelType w:val="hybridMultilevel"/>
    <w:tmpl w:val="CF7AF654"/>
    <w:lvl w:ilvl="0" w:tplc="04090005">
      <w:start w:val="1"/>
      <w:numFmt w:val="bullet"/>
      <w:lvlText w:val=""/>
      <w:lvlJc w:val="left"/>
      <w:pPr>
        <w:ind w:left="1800" w:hanging="360"/>
      </w:pPr>
      <w:rPr>
        <w:rFonts w:ascii="Wingdings" w:hAnsi="Wingdings"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749669B0"/>
    <w:multiLevelType w:val="hybridMultilevel"/>
    <w:tmpl w:val="9F9E1EE4"/>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nsid w:val="7D7F498A"/>
    <w:multiLevelType w:val="hybridMultilevel"/>
    <w:tmpl w:val="02889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273F32"/>
    <w:multiLevelType w:val="hybridMultilevel"/>
    <w:tmpl w:val="302A1B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D972D1"/>
    <w:multiLevelType w:val="hybridMultilevel"/>
    <w:tmpl w:val="1B88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9"/>
  </w:num>
  <w:num w:numId="3">
    <w:abstractNumId w:val="22"/>
  </w:num>
  <w:num w:numId="4">
    <w:abstractNumId w:val="31"/>
  </w:num>
  <w:num w:numId="5">
    <w:abstractNumId w:val="3"/>
  </w:num>
  <w:num w:numId="6">
    <w:abstractNumId w:val="5"/>
  </w:num>
  <w:num w:numId="7">
    <w:abstractNumId w:val="36"/>
  </w:num>
  <w:num w:numId="8">
    <w:abstractNumId w:val="1"/>
  </w:num>
  <w:num w:numId="9">
    <w:abstractNumId w:val="26"/>
  </w:num>
  <w:num w:numId="10">
    <w:abstractNumId w:val="12"/>
  </w:num>
  <w:num w:numId="11">
    <w:abstractNumId w:val="15"/>
  </w:num>
  <w:num w:numId="12">
    <w:abstractNumId w:val="14"/>
  </w:num>
  <w:num w:numId="13">
    <w:abstractNumId w:val="6"/>
  </w:num>
  <w:num w:numId="14">
    <w:abstractNumId w:val="13"/>
  </w:num>
  <w:num w:numId="15">
    <w:abstractNumId w:val="7"/>
  </w:num>
  <w:num w:numId="16">
    <w:abstractNumId w:val="32"/>
  </w:num>
  <w:num w:numId="17">
    <w:abstractNumId w:val="27"/>
  </w:num>
  <w:num w:numId="18">
    <w:abstractNumId w:val="8"/>
  </w:num>
  <w:num w:numId="19">
    <w:abstractNumId w:val="33"/>
  </w:num>
  <w:num w:numId="20">
    <w:abstractNumId w:val="34"/>
  </w:num>
  <w:num w:numId="21">
    <w:abstractNumId w:val="18"/>
  </w:num>
  <w:num w:numId="22">
    <w:abstractNumId w:val="2"/>
  </w:num>
  <w:num w:numId="23">
    <w:abstractNumId w:val="16"/>
  </w:num>
  <w:num w:numId="24">
    <w:abstractNumId w:val="17"/>
  </w:num>
  <w:num w:numId="25">
    <w:abstractNumId w:val="24"/>
  </w:num>
  <w:num w:numId="26">
    <w:abstractNumId w:val="21"/>
  </w:num>
  <w:num w:numId="27">
    <w:abstractNumId w:val="0"/>
  </w:num>
  <w:num w:numId="28">
    <w:abstractNumId w:val="11"/>
  </w:num>
  <w:num w:numId="29">
    <w:abstractNumId w:val="30"/>
  </w:num>
  <w:num w:numId="30">
    <w:abstractNumId w:val="19"/>
  </w:num>
  <w:num w:numId="31">
    <w:abstractNumId w:val="29"/>
  </w:num>
  <w:num w:numId="32">
    <w:abstractNumId w:val="4"/>
  </w:num>
  <w:num w:numId="33">
    <w:abstractNumId w:val="23"/>
  </w:num>
  <w:num w:numId="34">
    <w:abstractNumId w:val="10"/>
  </w:num>
  <w:num w:numId="35">
    <w:abstractNumId w:val="20"/>
  </w:num>
  <w:num w:numId="36">
    <w:abstractNumId w:val="35"/>
  </w:num>
  <w:num w:numId="37">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87"/>
  <w:drawingGridVerticalSpacing w:val="187"/>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F7E"/>
    <w:rsid w:val="0000118D"/>
    <w:rsid w:val="00001DF8"/>
    <w:rsid w:val="00002BF8"/>
    <w:rsid w:val="00006DB3"/>
    <w:rsid w:val="00007818"/>
    <w:rsid w:val="00007923"/>
    <w:rsid w:val="00010252"/>
    <w:rsid w:val="0001206F"/>
    <w:rsid w:val="00013479"/>
    <w:rsid w:val="00014EBE"/>
    <w:rsid w:val="000250BB"/>
    <w:rsid w:val="00035175"/>
    <w:rsid w:val="00035258"/>
    <w:rsid w:val="00036547"/>
    <w:rsid w:val="000440EF"/>
    <w:rsid w:val="00045FB9"/>
    <w:rsid w:val="000461B2"/>
    <w:rsid w:val="0005161F"/>
    <w:rsid w:val="00052608"/>
    <w:rsid w:val="00054204"/>
    <w:rsid w:val="0005561C"/>
    <w:rsid w:val="000569EE"/>
    <w:rsid w:val="000573E0"/>
    <w:rsid w:val="00057C2C"/>
    <w:rsid w:val="00057DC3"/>
    <w:rsid w:val="00060E8F"/>
    <w:rsid w:val="000621E9"/>
    <w:rsid w:val="0006408A"/>
    <w:rsid w:val="0006429C"/>
    <w:rsid w:val="000742E5"/>
    <w:rsid w:val="00081D00"/>
    <w:rsid w:val="00085738"/>
    <w:rsid w:val="0008591C"/>
    <w:rsid w:val="00085F0A"/>
    <w:rsid w:val="00090972"/>
    <w:rsid w:val="00095021"/>
    <w:rsid w:val="0009694E"/>
    <w:rsid w:val="00096A70"/>
    <w:rsid w:val="00096DAF"/>
    <w:rsid w:val="000976F7"/>
    <w:rsid w:val="000A09B4"/>
    <w:rsid w:val="000A4E63"/>
    <w:rsid w:val="000B4FEA"/>
    <w:rsid w:val="000B7274"/>
    <w:rsid w:val="000D2A7D"/>
    <w:rsid w:val="000D36F1"/>
    <w:rsid w:val="000D5EB3"/>
    <w:rsid w:val="000E0305"/>
    <w:rsid w:val="000E54C7"/>
    <w:rsid w:val="000E5DBF"/>
    <w:rsid w:val="000E5E60"/>
    <w:rsid w:val="000E65EA"/>
    <w:rsid w:val="000E7729"/>
    <w:rsid w:val="000E7EFF"/>
    <w:rsid w:val="000F0D5C"/>
    <w:rsid w:val="000F473D"/>
    <w:rsid w:val="000F6CA9"/>
    <w:rsid w:val="00100CA7"/>
    <w:rsid w:val="00100F78"/>
    <w:rsid w:val="001039AA"/>
    <w:rsid w:val="00105FE2"/>
    <w:rsid w:val="00107815"/>
    <w:rsid w:val="00111CA2"/>
    <w:rsid w:val="0011320D"/>
    <w:rsid w:val="0011766A"/>
    <w:rsid w:val="0012578A"/>
    <w:rsid w:val="0012646F"/>
    <w:rsid w:val="0012653A"/>
    <w:rsid w:val="001303E1"/>
    <w:rsid w:val="00131744"/>
    <w:rsid w:val="001330DD"/>
    <w:rsid w:val="00133991"/>
    <w:rsid w:val="00134485"/>
    <w:rsid w:val="00136357"/>
    <w:rsid w:val="0014102D"/>
    <w:rsid w:val="00142385"/>
    <w:rsid w:val="001438C2"/>
    <w:rsid w:val="00145B12"/>
    <w:rsid w:val="00145B35"/>
    <w:rsid w:val="00145FFE"/>
    <w:rsid w:val="0014605D"/>
    <w:rsid w:val="00152CE9"/>
    <w:rsid w:val="001537F8"/>
    <w:rsid w:val="00154D47"/>
    <w:rsid w:val="00155C01"/>
    <w:rsid w:val="00162974"/>
    <w:rsid w:val="0016348A"/>
    <w:rsid w:val="001646D1"/>
    <w:rsid w:val="00165366"/>
    <w:rsid w:val="001657E8"/>
    <w:rsid w:val="0016768A"/>
    <w:rsid w:val="00171DB5"/>
    <w:rsid w:val="00172A4E"/>
    <w:rsid w:val="00174E65"/>
    <w:rsid w:val="00176D23"/>
    <w:rsid w:val="0018006E"/>
    <w:rsid w:val="001810EE"/>
    <w:rsid w:val="00185AD4"/>
    <w:rsid w:val="00187FE0"/>
    <w:rsid w:val="001948A2"/>
    <w:rsid w:val="0019722E"/>
    <w:rsid w:val="0019775D"/>
    <w:rsid w:val="001A00F0"/>
    <w:rsid w:val="001A24F0"/>
    <w:rsid w:val="001A3164"/>
    <w:rsid w:val="001B0161"/>
    <w:rsid w:val="001B1EB4"/>
    <w:rsid w:val="001B3709"/>
    <w:rsid w:val="001B3F2B"/>
    <w:rsid w:val="001B538D"/>
    <w:rsid w:val="001C31F7"/>
    <w:rsid w:val="001C4419"/>
    <w:rsid w:val="001C625E"/>
    <w:rsid w:val="001C65A3"/>
    <w:rsid w:val="001D17A7"/>
    <w:rsid w:val="001D3CF0"/>
    <w:rsid w:val="001D6CDD"/>
    <w:rsid w:val="001E0B63"/>
    <w:rsid w:val="001E1775"/>
    <w:rsid w:val="001E2959"/>
    <w:rsid w:val="001E5D34"/>
    <w:rsid w:val="001F3324"/>
    <w:rsid w:val="001F4480"/>
    <w:rsid w:val="001F4CF4"/>
    <w:rsid w:val="0020702D"/>
    <w:rsid w:val="002115CB"/>
    <w:rsid w:val="002124D6"/>
    <w:rsid w:val="0021289F"/>
    <w:rsid w:val="00212F48"/>
    <w:rsid w:val="0021420B"/>
    <w:rsid w:val="00214891"/>
    <w:rsid w:val="00216209"/>
    <w:rsid w:val="0022039D"/>
    <w:rsid w:val="00225D1F"/>
    <w:rsid w:val="00226C10"/>
    <w:rsid w:val="0023335E"/>
    <w:rsid w:val="00234EA3"/>
    <w:rsid w:val="00236D09"/>
    <w:rsid w:val="00240F7E"/>
    <w:rsid w:val="002411D2"/>
    <w:rsid w:val="002415C3"/>
    <w:rsid w:val="00246964"/>
    <w:rsid w:val="002473AC"/>
    <w:rsid w:val="00247D28"/>
    <w:rsid w:val="002502E0"/>
    <w:rsid w:val="00252406"/>
    <w:rsid w:val="0025363C"/>
    <w:rsid w:val="00253667"/>
    <w:rsid w:val="0025412E"/>
    <w:rsid w:val="00257B67"/>
    <w:rsid w:val="00257C5B"/>
    <w:rsid w:val="0026128D"/>
    <w:rsid w:val="00261A99"/>
    <w:rsid w:val="00261F69"/>
    <w:rsid w:val="002632B7"/>
    <w:rsid w:val="002640D3"/>
    <w:rsid w:val="00264BD7"/>
    <w:rsid w:val="00266A52"/>
    <w:rsid w:val="0026705E"/>
    <w:rsid w:val="00267BEA"/>
    <w:rsid w:val="00274368"/>
    <w:rsid w:val="00274881"/>
    <w:rsid w:val="00277119"/>
    <w:rsid w:val="002803CC"/>
    <w:rsid w:val="00280AEC"/>
    <w:rsid w:val="00280E62"/>
    <w:rsid w:val="00285185"/>
    <w:rsid w:val="00286229"/>
    <w:rsid w:val="002864D5"/>
    <w:rsid w:val="002903DD"/>
    <w:rsid w:val="00291988"/>
    <w:rsid w:val="00291C52"/>
    <w:rsid w:val="00293605"/>
    <w:rsid w:val="0029675C"/>
    <w:rsid w:val="002A0B20"/>
    <w:rsid w:val="002A2600"/>
    <w:rsid w:val="002A3263"/>
    <w:rsid w:val="002A35D2"/>
    <w:rsid w:val="002A3C7E"/>
    <w:rsid w:val="002A777E"/>
    <w:rsid w:val="002B04AC"/>
    <w:rsid w:val="002B1954"/>
    <w:rsid w:val="002B1BBB"/>
    <w:rsid w:val="002B2957"/>
    <w:rsid w:val="002B2B1E"/>
    <w:rsid w:val="002B4AFE"/>
    <w:rsid w:val="002B516E"/>
    <w:rsid w:val="002B67EF"/>
    <w:rsid w:val="002B6D08"/>
    <w:rsid w:val="002B6D31"/>
    <w:rsid w:val="002B79BF"/>
    <w:rsid w:val="002C42C7"/>
    <w:rsid w:val="002C5264"/>
    <w:rsid w:val="002C6708"/>
    <w:rsid w:val="002C7509"/>
    <w:rsid w:val="002D27FF"/>
    <w:rsid w:val="002D71A4"/>
    <w:rsid w:val="002D7579"/>
    <w:rsid w:val="002D7600"/>
    <w:rsid w:val="002D78E0"/>
    <w:rsid w:val="002E1A2E"/>
    <w:rsid w:val="002E5C7B"/>
    <w:rsid w:val="002F37CC"/>
    <w:rsid w:val="002F4F18"/>
    <w:rsid w:val="002F6CE6"/>
    <w:rsid w:val="003057E7"/>
    <w:rsid w:val="0031357F"/>
    <w:rsid w:val="00313FBF"/>
    <w:rsid w:val="00322354"/>
    <w:rsid w:val="003252D8"/>
    <w:rsid w:val="00325745"/>
    <w:rsid w:val="00325E54"/>
    <w:rsid w:val="00325EB7"/>
    <w:rsid w:val="00326D9F"/>
    <w:rsid w:val="00327EA1"/>
    <w:rsid w:val="00331845"/>
    <w:rsid w:val="00335045"/>
    <w:rsid w:val="003356C1"/>
    <w:rsid w:val="00337B30"/>
    <w:rsid w:val="00340C55"/>
    <w:rsid w:val="00342708"/>
    <w:rsid w:val="003429D3"/>
    <w:rsid w:val="00343435"/>
    <w:rsid w:val="0034345F"/>
    <w:rsid w:val="00344F5A"/>
    <w:rsid w:val="00346A19"/>
    <w:rsid w:val="00346C9D"/>
    <w:rsid w:val="00352F2C"/>
    <w:rsid w:val="00357C9A"/>
    <w:rsid w:val="00357D81"/>
    <w:rsid w:val="0036013D"/>
    <w:rsid w:val="00361B62"/>
    <w:rsid w:val="00361D12"/>
    <w:rsid w:val="00363187"/>
    <w:rsid w:val="00363564"/>
    <w:rsid w:val="00365D62"/>
    <w:rsid w:val="00367FE3"/>
    <w:rsid w:val="00372848"/>
    <w:rsid w:val="00372E3B"/>
    <w:rsid w:val="00375EAA"/>
    <w:rsid w:val="003772A0"/>
    <w:rsid w:val="003772D9"/>
    <w:rsid w:val="00380BA1"/>
    <w:rsid w:val="0038125B"/>
    <w:rsid w:val="0038131E"/>
    <w:rsid w:val="00381614"/>
    <w:rsid w:val="00381987"/>
    <w:rsid w:val="00381B54"/>
    <w:rsid w:val="00383C7D"/>
    <w:rsid w:val="00391AA2"/>
    <w:rsid w:val="003928B9"/>
    <w:rsid w:val="00392C1A"/>
    <w:rsid w:val="00395321"/>
    <w:rsid w:val="00395487"/>
    <w:rsid w:val="003A25CF"/>
    <w:rsid w:val="003A576D"/>
    <w:rsid w:val="003B35CC"/>
    <w:rsid w:val="003B5A79"/>
    <w:rsid w:val="003B5E06"/>
    <w:rsid w:val="003C0452"/>
    <w:rsid w:val="003C3252"/>
    <w:rsid w:val="003C76FA"/>
    <w:rsid w:val="003D3DF4"/>
    <w:rsid w:val="003D6E1A"/>
    <w:rsid w:val="003D7D8E"/>
    <w:rsid w:val="003F2636"/>
    <w:rsid w:val="003F27A1"/>
    <w:rsid w:val="003F351E"/>
    <w:rsid w:val="003F6804"/>
    <w:rsid w:val="003F6F6A"/>
    <w:rsid w:val="00402156"/>
    <w:rsid w:val="00403834"/>
    <w:rsid w:val="004069D6"/>
    <w:rsid w:val="00410E13"/>
    <w:rsid w:val="00411DAD"/>
    <w:rsid w:val="004131B1"/>
    <w:rsid w:val="004169BD"/>
    <w:rsid w:val="00416D1E"/>
    <w:rsid w:val="00420D3E"/>
    <w:rsid w:val="00421725"/>
    <w:rsid w:val="00422F2C"/>
    <w:rsid w:val="00424CC2"/>
    <w:rsid w:val="004257C1"/>
    <w:rsid w:val="0042700D"/>
    <w:rsid w:val="004310E5"/>
    <w:rsid w:val="00431284"/>
    <w:rsid w:val="004322CB"/>
    <w:rsid w:val="00436CEC"/>
    <w:rsid w:val="00441869"/>
    <w:rsid w:val="00442A91"/>
    <w:rsid w:val="004430F6"/>
    <w:rsid w:val="00445274"/>
    <w:rsid w:val="00445D41"/>
    <w:rsid w:val="00446304"/>
    <w:rsid w:val="00450005"/>
    <w:rsid w:val="004506BB"/>
    <w:rsid w:val="004535DB"/>
    <w:rsid w:val="004607CC"/>
    <w:rsid w:val="00461969"/>
    <w:rsid w:val="00462E90"/>
    <w:rsid w:val="004650BC"/>
    <w:rsid w:val="0046515C"/>
    <w:rsid w:val="00465BF5"/>
    <w:rsid w:val="00467C66"/>
    <w:rsid w:val="0047012C"/>
    <w:rsid w:val="0047096F"/>
    <w:rsid w:val="00472C93"/>
    <w:rsid w:val="00476DFA"/>
    <w:rsid w:val="00477C91"/>
    <w:rsid w:val="004853EA"/>
    <w:rsid w:val="004869EE"/>
    <w:rsid w:val="00486A29"/>
    <w:rsid w:val="00487EED"/>
    <w:rsid w:val="0049285B"/>
    <w:rsid w:val="00496BAD"/>
    <w:rsid w:val="004A3BC2"/>
    <w:rsid w:val="004A53E2"/>
    <w:rsid w:val="004A5A5E"/>
    <w:rsid w:val="004A5E27"/>
    <w:rsid w:val="004A7AC5"/>
    <w:rsid w:val="004A7DCB"/>
    <w:rsid w:val="004B050E"/>
    <w:rsid w:val="004B2625"/>
    <w:rsid w:val="004B29D8"/>
    <w:rsid w:val="004B5AF4"/>
    <w:rsid w:val="004B5E24"/>
    <w:rsid w:val="004B5E96"/>
    <w:rsid w:val="004B6D10"/>
    <w:rsid w:val="004B7B5B"/>
    <w:rsid w:val="004C239B"/>
    <w:rsid w:val="004C7717"/>
    <w:rsid w:val="004D6E09"/>
    <w:rsid w:val="004D7CDB"/>
    <w:rsid w:val="004E038A"/>
    <w:rsid w:val="004E0D5B"/>
    <w:rsid w:val="004E158D"/>
    <w:rsid w:val="004E2412"/>
    <w:rsid w:val="004E2489"/>
    <w:rsid w:val="004E252D"/>
    <w:rsid w:val="004E4678"/>
    <w:rsid w:val="004E4F47"/>
    <w:rsid w:val="004E5A45"/>
    <w:rsid w:val="004E60BC"/>
    <w:rsid w:val="004F22A4"/>
    <w:rsid w:val="004F29BD"/>
    <w:rsid w:val="004F69F3"/>
    <w:rsid w:val="005011F0"/>
    <w:rsid w:val="00502755"/>
    <w:rsid w:val="00503590"/>
    <w:rsid w:val="005062F4"/>
    <w:rsid w:val="00507F24"/>
    <w:rsid w:val="00512146"/>
    <w:rsid w:val="00513638"/>
    <w:rsid w:val="00513D61"/>
    <w:rsid w:val="00517FAE"/>
    <w:rsid w:val="005202DD"/>
    <w:rsid w:val="0052096C"/>
    <w:rsid w:val="00522ED9"/>
    <w:rsid w:val="0052685A"/>
    <w:rsid w:val="005276AE"/>
    <w:rsid w:val="005302FB"/>
    <w:rsid w:val="005305AF"/>
    <w:rsid w:val="005306BA"/>
    <w:rsid w:val="00536D5D"/>
    <w:rsid w:val="00544B79"/>
    <w:rsid w:val="00546C5C"/>
    <w:rsid w:val="00547631"/>
    <w:rsid w:val="005567AC"/>
    <w:rsid w:val="005612E8"/>
    <w:rsid w:val="00562CE8"/>
    <w:rsid w:val="005723AF"/>
    <w:rsid w:val="00575567"/>
    <w:rsid w:val="00581889"/>
    <w:rsid w:val="00584331"/>
    <w:rsid w:val="0058550D"/>
    <w:rsid w:val="0058752C"/>
    <w:rsid w:val="00587EDA"/>
    <w:rsid w:val="00592319"/>
    <w:rsid w:val="00594C16"/>
    <w:rsid w:val="005A2DAA"/>
    <w:rsid w:val="005A394E"/>
    <w:rsid w:val="005A3E81"/>
    <w:rsid w:val="005A7448"/>
    <w:rsid w:val="005B160B"/>
    <w:rsid w:val="005B2169"/>
    <w:rsid w:val="005B43A2"/>
    <w:rsid w:val="005B43A4"/>
    <w:rsid w:val="005C0868"/>
    <w:rsid w:val="005C0A4B"/>
    <w:rsid w:val="005C13FE"/>
    <w:rsid w:val="005C311F"/>
    <w:rsid w:val="005C3CEF"/>
    <w:rsid w:val="005C49C2"/>
    <w:rsid w:val="005C5898"/>
    <w:rsid w:val="005C5C9A"/>
    <w:rsid w:val="005C5EAB"/>
    <w:rsid w:val="005C700A"/>
    <w:rsid w:val="005D4865"/>
    <w:rsid w:val="005D6F9F"/>
    <w:rsid w:val="005D7103"/>
    <w:rsid w:val="005E0B21"/>
    <w:rsid w:val="005E1869"/>
    <w:rsid w:val="005E3809"/>
    <w:rsid w:val="005E5C0F"/>
    <w:rsid w:val="005E69DC"/>
    <w:rsid w:val="005F0A39"/>
    <w:rsid w:val="005F1F40"/>
    <w:rsid w:val="005F2323"/>
    <w:rsid w:val="005F2D1B"/>
    <w:rsid w:val="005F393C"/>
    <w:rsid w:val="005F39AD"/>
    <w:rsid w:val="005F5645"/>
    <w:rsid w:val="005F613E"/>
    <w:rsid w:val="005F738C"/>
    <w:rsid w:val="00600A2A"/>
    <w:rsid w:val="006012E9"/>
    <w:rsid w:val="006021D3"/>
    <w:rsid w:val="00602AA4"/>
    <w:rsid w:val="0061380F"/>
    <w:rsid w:val="00613D90"/>
    <w:rsid w:val="00615688"/>
    <w:rsid w:val="0062106F"/>
    <w:rsid w:val="0062188C"/>
    <w:rsid w:val="006236C1"/>
    <w:rsid w:val="00624E14"/>
    <w:rsid w:val="00630597"/>
    <w:rsid w:val="006305D1"/>
    <w:rsid w:val="00631830"/>
    <w:rsid w:val="006343A5"/>
    <w:rsid w:val="006344C3"/>
    <w:rsid w:val="006349BC"/>
    <w:rsid w:val="0063653E"/>
    <w:rsid w:val="00637608"/>
    <w:rsid w:val="0064006A"/>
    <w:rsid w:val="00641B8D"/>
    <w:rsid w:val="0064494D"/>
    <w:rsid w:val="006467A2"/>
    <w:rsid w:val="00646A5A"/>
    <w:rsid w:val="006551AA"/>
    <w:rsid w:val="0065527F"/>
    <w:rsid w:val="00655F04"/>
    <w:rsid w:val="006660CA"/>
    <w:rsid w:val="00670B5A"/>
    <w:rsid w:val="00674E53"/>
    <w:rsid w:val="0067534A"/>
    <w:rsid w:val="006808D5"/>
    <w:rsid w:val="00682040"/>
    <w:rsid w:val="0068320E"/>
    <w:rsid w:val="006841AE"/>
    <w:rsid w:val="0068489D"/>
    <w:rsid w:val="00687DA2"/>
    <w:rsid w:val="0069153A"/>
    <w:rsid w:val="00694980"/>
    <w:rsid w:val="006A0867"/>
    <w:rsid w:val="006A0C4E"/>
    <w:rsid w:val="006A0D93"/>
    <w:rsid w:val="006A1E75"/>
    <w:rsid w:val="006A3AD5"/>
    <w:rsid w:val="006A4830"/>
    <w:rsid w:val="006A5776"/>
    <w:rsid w:val="006B35B6"/>
    <w:rsid w:val="006C0245"/>
    <w:rsid w:val="006C36A8"/>
    <w:rsid w:val="006C6F25"/>
    <w:rsid w:val="006D2C81"/>
    <w:rsid w:val="006D2F3D"/>
    <w:rsid w:val="006D5230"/>
    <w:rsid w:val="006E0A1C"/>
    <w:rsid w:val="006E5335"/>
    <w:rsid w:val="006E5493"/>
    <w:rsid w:val="006F0733"/>
    <w:rsid w:val="006F1245"/>
    <w:rsid w:val="006F2A42"/>
    <w:rsid w:val="006F437F"/>
    <w:rsid w:val="006F6ACF"/>
    <w:rsid w:val="00700174"/>
    <w:rsid w:val="007010B6"/>
    <w:rsid w:val="00703A40"/>
    <w:rsid w:val="00712318"/>
    <w:rsid w:val="00715A93"/>
    <w:rsid w:val="00717E99"/>
    <w:rsid w:val="00722C42"/>
    <w:rsid w:val="00724711"/>
    <w:rsid w:val="0072518F"/>
    <w:rsid w:val="0072612C"/>
    <w:rsid w:val="0072650A"/>
    <w:rsid w:val="0072656E"/>
    <w:rsid w:val="00727F7B"/>
    <w:rsid w:val="007322A7"/>
    <w:rsid w:val="007367B3"/>
    <w:rsid w:val="00740937"/>
    <w:rsid w:val="00741730"/>
    <w:rsid w:val="00743D4B"/>
    <w:rsid w:val="00746A28"/>
    <w:rsid w:val="00746FEC"/>
    <w:rsid w:val="0075258F"/>
    <w:rsid w:val="0075448D"/>
    <w:rsid w:val="0075451F"/>
    <w:rsid w:val="00755941"/>
    <w:rsid w:val="00757421"/>
    <w:rsid w:val="00765604"/>
    <w:rsid w:val="007703ED"/>
    <w:rsid w:val="00773200"/>
    <w:rsid w:val="007759B7"/>
    <w:rsid w:val="00780A16"/>
    <w:rsid w:val="00780DB4"/>
    <w:rsid w:val="0078101B"/>
    <w:rsid w:val="00783243"/>
    <w:rsid w:val="00784987"/>
    <w:rsid w:val="007866AC"/>
    <w:rsid w:val="00792AA0"/>
    <w:rsid w:val="0079450E"/>
    <w:rsid w:val="007A1987"/>
    <w:rsid w:val="007A1D07"/>
    <w:rsid w:val="007A2AA7"/>
    <w:rsid w:val="007A6890"/>
    <w:rsid w:val="007B1C40"/>
    <w:rsid w:val="007B2823"/>
    <w:rsid w:val="007B5A44"/>
    <w:rsid w:val="007C08E8"/>
    <w:rsid w:val="007C0EB9"/>
    <w:rsid w:val="007C33BB"/>
    <w:rsid w:val="007C45CF"/>
    <w:rsid w:val="007C46B2"/>
    <w:rsid w:val="007C6377"/>
    <w:rsid w:val="007C655E"/>
    <w:rsid w:val="007C674E"/>
    <w:rsid w:val="007C79F2"/>
    <w:rsid w:val="007D3070"/>
    <w:rsid w:val="007D5402"/>
    <w:rsid w:val="007D594A"/>
    <w:rsid w:val="007D6748"/>
    <w:rsid w:val="007D72C9"/>
    <w:rsid w:val="007D7ACA"/>
    <w:rsid w:val="007E10C1"/>
    <w:rsid w:val="007E270E"/>
    <w:rsid w:val="007E68F3"/>
    <w:rsid w:val="007F0626"/>
    <w:rsid w:val="007F11CC"/>
    <w:rsid w:val="007F32C1"/>
    <w:rsid w:val="007F3EE5"/>
    <w:rsid w:val="007F4713"/>
    <w:rsid w:val="007F4DFB"/>
    <w:rsid w:val="007F6064"/>
    <w:rsid w:val="0080166F"/>
    <w:rsid w:val="00801EDE"/>
    <w:rsid w:val="008029A4"/>
    <w:rsid w:val="00803902"/>
    <w:rsid w:val="00804181"/>
    <w:rsid w:val="0080449C"/>
    <w:rsid w:val="00804D1F"/>
    <w:rsid w:val="008053AD"/>
    <w:rsid w:val="00807CCE"/>
    <w:rsid w:val="00807F52"/>
    <w:rsid w:val="00811E3F"/>
    <w:rsid w:val="00814176"/>
    <w:rsid w:val="0081443D"/>
    <w:rsid w:val="00815911"/>
    <w:rsid w:val="00817055"/>
    <w:rsid w:val="00822F33"/>
    <w:rsid w:val="0082327F"/>
    <w:rsid w:val="008253F1"/>
    <w:rsid w:val="00826B8E"/>
    <w:rsid w:val="00826BFC"/>
    <w:rsid w:val="008277B9"/>
    <w:rsid w:val="00831EE3"/>
    <w:rsid w:val="008322B8"/>
    <w:rsid w:val="00833351"/>
    <w:rsid w:val="00833DB4"/>
    <w:rsid w:val="00840008"/>
    <w:rsid w:val="00841210"/>
    <w:rsid w:val="008415B4"/>
    <w:rsid w:val="00844AF5"/>
    <w:rsid w:val="00846505"/>
    <w:rsid w:val="0084679D"/>
    <w:rsid w:val="00847F47"/>
    <w:rsid w:val="0085071B"/>
    <w:rsid w:val="00851C3A"/>
    <w:rsid w:val="00852117"/>
    <w:rsid w:val="00853689"/>
    <w:rsid w:val="008560C1"/>
    <w:rsid w:val="0085749C"/>
    <w:rsid w:val="008605C0"/>
    <w:rsid w:val="00861084"/>
    <w:rsid w:val="00862BFE"/>
    <w:rsid w:val="0086354E"/>
    <w:rsid w:val="008650F9"/>
    <w:rsid w:val="00865610"/>
    <w:rsid w:val="00867F43"/>
    <w:rsid w:val="00872F16"/>
    <w:rsid w:val="00874519"/>
    <w:rsid w:val="00876303"/>
    <w:rsid w:val="0087638C"/>
    <w:rsid w:val="00877E65"/>
    <w:rsid w:val="00877FC8"/>
    <w:rsid w:val="00882784"/>
    <w:rsid w:val="00882D6F"/>
    <w:rsid w:val="00886D11"/>
    <w:rsid w:val="00890772"/>
    <w:rsid w:val="008937EB"/>
    <w:rsid w:val="0089387F"/>
    <w:rsid w:val="008A0142"/>
    <w:rsid w:val="008A29A6"/>
    <w:rsid w:val="008A3DD4"/>
    <w:rsid w:val="008A402B"/>
    <w:rsid w:val="008A56B6"/>
    <w:rsid w:val="008A6B25"/>
    <w:rsid w:val="008A6B3A"/>
    <w:rsid w:val="008A71EB"/>
    <w:rsid w:val="008A7AD1"/>
    <w:rsid w:val="008A7B10"/>
    <w:rsid w:val="008B3EC4"/>
    <w:rsid w:val="008B6A3B"/>
    <w:rsid w:val="008C0093"/>
    <w:rsid w:val="008C3418"/>
    <w:rsid w:val="008C5741"/>
    <w:rsid w:val="008C5A1F"/>
    <w:rsid w:val="008C7294"/>
    <w:rsid w:val="008D0874"/>
    <w:rsid w:val="008D1E80"/>
    <w:rsid w:val="008D3D91"/>
    <w:rsid w:val="008D5317"/>
    <w:rsid w:val="008E1DD7"/>
    <w:rsid w:val="008E383D"/>
    <w:rsid w:val="008E4A86"/>
    <w:rsid w:val="008E4ED6"/>
    <w:rsid w:val="008E6179"/>
    <w:rsid w:val="008F32E3"/>
    <w:rsid w:val="008F4554"/>
    <w:rsid w:val="008F5158"/>
    <w:rsid w:val="008F6EE1"/>
    <w:rsid w:val="008F7214"/>
    <w:rsid w:val="009012A1"/>
    <w:rsid w:val="00901330"/>
    <w:rsid w:val="00906361"/>
    <w:rsid w:val="009132B3"/>
    <w:rsid w:val="00920E48"/>
    <w:rsid w:val="00921DE2"/>
    <w:rsid w:val="009255C8"/>
    <w:rsid w:val="00927BEB"/>
    <w:rsid w:val="009300F4"/>
    <w:rsid w:val="009302D1"/>
    <w:rsid w:val="009305E3"/>
    <w:rsid w:val="00930EDF"/>
    <w:rsid w:val="00932B05"/>
    <w:rsid w:val="00934D8B"/>
    <w:rsid w:val="009360FC"/>
    <w:rsid w:val="009408F1"/>
    <w:rsid w:val="00942A5A"/>
    <w:rsid w:val="00946CB8"/>
    <w:rsid w:val="00951D7E"/>
    <w:rsid w:val="00953895"/>
    <w:rsid w:val="00954010"/>
    <w:rsid w:val="00954562"/>
    <w:rsid w:val="00954566"/>
    <w:rsid w:val="00955182"/>
    <w:rsid w:val="0095723C"/>
    <w:rsid w:val="00963CE2"/>
    <w:rsid w:val="0096431A"/>
    <w:rsid w:val="00965546"/>
    <w:rsid w:val="00966C4C"/>
    <w:rsid w:val="00966E4B"/>
    <w:rsid w:val="00967B46"/>
    <w:rsid w:val="009722EC"/>
    <w:rsid w:val="00975374"/>
    <w:rsid w:val="00975A2F"/>
    <w:rsid w:val="00976C33"/>
    <w:rsid w:val="0098126B"/>
    <w:rsid w:val="00981414"/>
    <w:rsid w:val="009817CB"/>
    <w:rsid w:val="0098267A"/>
    <w:rsid w:val="00982C82"/>
    <w:rsid w:val="0098509A"/>
    <w:rsid w:val="00986477"/>
    <w:rsid w:val="00990959"/>
    <w:rsid w:val="00990B98"/>
    <w:rsid w:val="00990D84"/>
    <w:rsid w:val="0099423D"/>
    <w:rsid w:val="00994291"/>
    <w:rsid w:val="0099456A"/>
    <w:rsid w:val="0099528A"/>
    <w:rsid w:val="00995F1C"/>
    <w:rsid w:val="009966DD"/>
    <w:rsid w:val="009A05B4"/>
    <w:rsid w:val="009A0BEC"/>
    <w:rsid w:val="009A1633"/>
    <w:rsid w:val="009A2DDC"/>
    <w:rsid w:val="009A3717"/>
    <w:rsid w:val="009A60AD"/>
    <w:rsid w:val="009A6803"/>
    <w:rsid w:val="009A6A8D"/>
    <w:rsid w:val="009B473E"/>
    <w:rsid w:val="009B553F"/>
    <w:rsid w:val="009B5C77"/>
    <w:rsid w:val="009B5F54"/>
    <w:rsid w:val="009C125D"/>
    <w:rsid w:val="009C5828"/>
    <w:rsid w:val="009C6149"/>
    <w:rsid w:val="009D060F"/>
    <w:rsid w:val="009D218F"/>
    <w:rsid w:val="009D2A46"/>
    <w:rsid w:val="009D309C"/>
    <w:rsid w:val="009D66D6"/>
    <w:rsid w:val="009D7409"/>
    <w:rsid w:val="009E0C98"/>
    <w:rsid w:val="009E19F6"/>
    <w:rsid w:val="009E1C56"/>
    <w:rsid w:val="009E37BA"/>
    <w:rsid w:val="009E49B4"/>
    <w:rsid w:val="009E501E"/>
    <w:rsid w:val="009E56F4"/>
    <w:rsid w:val="009E5FA5"/>
    <w:rsid w:val="009E6B4D"/>
    <w:rsid w:val="009E6BCC"/>
    <w:rsid w:val="009F1A48"/>
    <w:rsid w:val="009F2403"/>
    <w:rsid w:val="009F26D5"/>
    <w:rsid w:val="00A01A78"/>
    <w:rsid w:val="00A03964"/>
    <w:rsid w:val="00A05C5F"/>
    <w:rsid w:val="00A07243"/>
    <w:rsid w:val="00A11B39"/>
    <w:rsid w:val="00A16B8A"/>
    <w:rsid w:val="00A17FE4"/>
    <w:rsid w:val="00A211E1"/>
    <w:rsid w:val="00A22166"/>
    <w:rsid w:val="00A231F9"/>
    <w:rsid w:val="00A239EB"/>
    <w:rsid w:val="00A25444"/>
    <w:rsid w:val="00A300CE"/>
    <w:rsid w:val="00A33744"/>
    <w:rsid w:val="00A3628E"/>
    <w:rsid w:val="00A370E4"/>
    <w:rsid w:val="00A43FDD"/>
    <w:rsid w:val="00A474A0"/>
    <w:rsid w:val="00A613FE"/>
    <w:rsid w:val="00A63044"/>
    <w:rsid w:val="00A667A4"/>
    <w:rsid w:val="00A66A45"/>
    <w:rsid w:val="00A674A0"/>
    <w:rsid w:val="00A720D5"/>
    <w:rsid w:val="00A81250"/>
    <w:rsid w:val="00A87224"/>
    <w:rsid w:val="00A90C94"/>
    <w:rsid w:val="00A91941"/>
    <w:rsid w:val="00A93D58"/>
    <w:rsid w:val="00AA0D62"/>
    <w:rsid w:val="00AA16FA"/>
    <w:rsid w:val="00AA1F2B"/>
    <w:rsid w:val="00AA42D5"/>
    <w:rsid w:val="00AA6AD9"/>
    <w:rsid w:val="00AB0B52"/>
    <w:rsid w:val="00AB1B34"/>
    <w:rsid w:val="00AB2DA0"/>
    <w:rsid w:val="00AB37DC"/>
    <w:rsid w:val="00AB43C9"/>
    <w:rsid w:val="00AB6C90"/>
    <w:rsid w:val="00AB6D37"/>
    <w:rsid w:val="00AC03C8"/>
    <w:rsid w:val="00AC6071"/>
    <w:rsid w:val="00AC73F3"/>
    <w:rsid w:val="00AD3430"/>
    <w:rsid w:val="00AD3637"/>
    <w:rsid w:val="00AD3C00"/>
    <w:rsid w:val="00AD53F3"/>
    <w:rsid w:val="00AD56B8"/>
    <w:rsid w:val="00AE1052"/>
    <w:rsid w:val="00AE3456"/>
    <w:rsid w:val="00AE44A6"/>
    <w:rsid w:val="00AE6331"/>
    <w:rsid w:val="00AE6688"/>
    <w:rsid w:val="00AE6792"/>
    <w:rsid w:val="00AF032C"/>
    <w:rsid w:val="00AF10FF"/>
    <w:rsid w:val="00AF1ED1"/>
    <w:rsid w:val="00AF2E3E"/>
    <w:rsid w:val="00B0068A"/>
    <w:rsid w:val="00B01B7B"/>
    <w:rsid w:val="00B0791F"/>
    <w:rsid w:val="00B10085"/>
    <w:rsid w:val="00B13F94"/>
    <w:rsid w:val="00B15538"/>
    <w:rsid w:val="00B169A7"/>
    <w:rsid w:val="00B16A3F"/>
    <w:rsid w:val="00B200A5"/>
    <w:rsid w:val="00B20B69"/>
    <w:rsid w:val="00B21660"/>
    <w:rsid w:val="00B21E70"/>
    <w:rsid w:val="00B23D82"/>
    <w:rsid w:val="00B243F6"/>
    <w:rsid w:val="00B255F2"/>
    <w:rsid w:val="00B256F9"/>
    <w:rsid w:val="00B2767E"/>
    <w:rsid w:val="00B2785F"/>
    <w:rsid w:val="00B33F5C"/>
    <w:rsid w:val="00B3717F"/>
    <w:rsid w:val="00B417DD"/>
    <w:rsid w:val="00B42479"/>
    <w:rsid w:val="00B4263B"/>
    <w:rsid w:val="00B427F6"/>
    <w:rsid w:val="00B455B2"/>
    <w:rsid w:val="00B47667"/>
    <w:rsid w:val="00B47BFE"/>
    <w:rsid w:val="00B50831"/>
    <w:rsid w:val="00B53602"/>
    <w:rsid w:val="00B54341"/>
    <w:rsid w:val="00B55386"/>
    <w:rsid w:val="00B56BA5"/>
    <w:rsid w:val="00B606C6"/>
    <w:rsid w:val="00B62CA5"/>
    <w:rsid w:val="00B63548"/>
    <w:rsid w:val="00B63E74"/>
    <w:rsid w:val="00B65590"/>
    <w:rsid w:val="00B7066E"/>
    <w:rsid w:val="00B73921"/>
    <w:rsid w:val="00B828E9"/>
    <w:rsid w:val="00B90B44"/>
    <w:rsid w:val="00B911AE"/>
    <w:rsid w:val="00B91A41"/>
    <w:rsid w:val="00B92DD4"/>
    <w:rsid w:val="00B93064"/>
    <w:rsid w:val="00B93505"/>
    <w:rsid w:val="00B95827"/>
    <w:rsid w:val="00BA0AAE"/>
    <w:rsid w:val="00BA556F"/>
    <w:rsid w:val="00BA6728"/>
    <w:rsid w:val="00BA6C60"/>
    <w:rsid w:val="00BB0222"/>
    <w:rsid w:val="00BB08FB"/>
    <w:rsid w:val="00BB0ACD"/>
    <w:rsid w:val="00BB6176"/>
    <w:rsid w:val="00BB7F5B"/>
    <w:rsid w:val="00BC4DA2"/>
    <w:rsid w:val="00BC50C2"/>
    <w:rsid w:val="00BC5C07"/>
    <w:rsid w:val="00BC6DF1"/>
    <w:rsid w:val="00BC7E77"/>
    <w:rsid w:val="00BD09BE"/>
    <w:rsid w:val="00BD3711"/>
    <w:rsid w:val="00BD5141"/>
    <w:rsid w:val="00BD7369"/>
    <w:rsid w:val="00BE04B6"/>
    <w:rsid w:val="00BE1E7A"/>
    <w:rsid w:val="00BE23AE"/>
    <w:rsid w:val="00BE43A8"/>
    <w:rsid w:val="00BE56CD"/>
    <w:rsid w:val="00BE6B5B"/>
    <w:rsid w:val="00BE6F34"/>
    <w:rsid w:val="00BE7EBF"/>
    <w:rsid w:val="00BF0C17"/>
    <w:rsid w:val="00BF4585"/>
    <w:rsid w:val="00BF4BD0"/>
    <w:rsid w:val="00BF5521"/>
    <w:rsid w:val="00BF5C57"/>
    <w:rsid w:val="00BF73AB"/>
    <w:rsid w:val="00C016B3"/>
    <w:rsid w:val="00C01EF8"/>
    <w:rsid w:val="00C02F89"/>
    <w:rsid w:val="00C04C0A"/>
    <w:rsid w:val="00C0587A"/>
    <w:rsid w:val="00C05C57"/>
    <w:rsid w:val="00C14488"/>
    <w:rsid w:val="00C1454F"/>
    <w:rsid w:val="00C163B5"/>
    <w:rsid w:val="00C20B55"/>
    <w:rsid w:val="00C2663A"/>
    <w:rsid w:val="00C26C7C"/>
    <w:rsid w:val="00C30462"/>
    <w:rsid w:val="00C33E0E"/>
    <w:rsid w:val="00C345D3"/>
    <w:rsid w:val="00C507FB"/>
    <w:rsid w:val="00C50F8B"/>
    <w:rsid w:val="00C527E0"/>
    <w:rsid w:val="00C53E92"/>
    <w:rsid w:val="00C54AFC"/>
    <w:rsid w:val="00C57A5A"/>
    <w:rsid w:val="00C64732"/>
    <w:rsid w:val="00C64F41"/>
    <w:rsid w:val="00C66322"/>
    <w:rsid w:val="00C666DA"/>
    <w:rsid w:val="00C70CCC"/>
    <w:rsid w:val="00C716B6"/>
    <w:rsid w:val="00C723CF"/>
    <w:rsid w:val="00C72B50"/>
    <w:rsid w:val="00C733B7"/>
    <w:rsid w:val="00C74413"/>
    <w:rsid w:val="00C750AA"/>
    <w:rsid w:val="00C75D20"/>
    <w:rsid w:val="00C769DC"/>
    <w:rsid w:val="00C77283"/>
    <w:rsid w:val="00C800E4"/>
    <w:rsid w:val="00C81887"/>
    <w:rsid w:val="00C82117"/>
    <w:rsid w:val="00C836E7"/>
    <w:rsid w:val="00C84E1C"/>
    <w:rsid w:val="00C854FF"/>
    <w:rsid w:val="00C916EC"/>
    <w:rsid w:val="00C956E0"/>
    <w:rsid w:val="00CA023D"/>
    <w:rsid w:val="00CA3F99"/>
    <w:rsid w:val="00CB17D5"/>
    <w:rsid w:val="00CB304C"/>
    <w:rsid w:val="00CB4339"/>
    <w:rsid w:val="00CB5A5F"/>
    <w:rsid w:val="00CB6147"/>
    <w:rsid w:val="00CB7110"/>
    <w:rsid w:val="00CB7EE5"/>
    <w:rsid w:val="00CC11AF"/>
    <w:rsid w:val="00CC331F"/>
    <w:rsid w:val="00CC461F"/>
    <w:rsid w:val="00CC501E"/>
    <w:rsid w:val="00CC62CC"/>
    <w:rsid w:val="00CD0BD2"/>
    <w:rsid w:val="00CD100C"/>
    <w:rsid w:val="00CD4A33"/>
    <w:rsid w:val="00CD507D"/>
    <w:rsid w:val="00CD5253"/>
    <w:rsid w:val="00CD5A1E"/>
    <w:rsid w:val="00CD6BC6"/>
    <w:rsid w:val="00CD7E3D"/>
    <w:rsid w:val="00CD7ED1"/>
    <w:rsid w:val="00CE107D"/>
    <w:rsid w:val="00CF0962"/>
    <w:rsid w:val="00CF23E1"/>
    <w:rsid w:val="00CF4ECE"/>
    <w:rsid w:val="00CF583D"/>
    <w:rsid w:val="00CF6C1A"/>
    <w:rsid w:val="00CF796A"/>
    <w:rsid w:val="00D0122D"/>
    <w:rsid w:val="00D03311"/>
    <w:rsid w:val="00D035FD"/>
    <w:rsid w:val="00D03D79"/>
    <w:rsid w:val="00D11232"/>
    <w:rsid w:val="00D11CE2"/>
    <w:rsid w:val="00D1327D"/>
    <w:rsid w:val="00D16137"/>
    <w:rsid w:val="00D204A5"/>
    <w:rsid w:val="00D20796"/>
    <w:rsid w:val="00D23725"/>
    <w:rsid w:val="00D25345"/>
    <w:rsid w:val="00D30286"/>
    <w:rsid w:val="00D303A2"/>
    <w:rsid w:val="00D307AF"/>
    <w:rsid w:val="00D32A40"/>
    <w:rsid w:val="00D32CC8"/>
    <w:rsid w:val="00D35ADD"/>
    <w:rsid w:val="00D35BA3"/>
    <w:rsid w:val="00D369AC"/>
    <w:rsid w:val="00D40522"/>
    <w:rsid w:val="00D448C6"/>
    <w:rsid w:val="00D521E7"/>
    <w:rsid w:val="00D548D1"/>
    <w:rsid w:val="00D568BD"/>
    <w:rsid w:val="00D57FB5"/>
    <w:rsid w:val="00D6231D"/>
    <w:rsid w:val="00D62F6D"/>
    <w:rsid w:val="00D63E1A"/>
    <w:rsid w:val="00D66678"/>
    <w:rsid w:val="00D67B3C"/>
    <w:rsid w:val="00D71609"/>
    <w:rsid w:val="00D73B79"/>
    <w:rsid w:val="00D73DD3"/>
    <w:rsid w:val="00D7750B"/>
    <w:rsid w:val="00D81A8D"/>
    <w:rsid w:val="00D82693"/>
    <w:rsid w:val="00D82784"/>
    <w:rsid w:val="00D83651"/>
    <w:rsid w:val="00D83FCF"/>
    <w:rsid w:val="00D8596A"/>
    <w:rsid w:val="00D85D40"/>
    <w:rsid w:val="00D86700"/>
    <w:rsid w:val="00D8677E"/>
    <w:rsid w:val="00D9123A"/>
    <w:rsid w:val="00D93350"/>
    <w:rsid w:val="00D93811"/>
    <w:rsid w:val="00D94183"/>
    <w:rsid w:val="00D94757"/>
    <w:rsid w:val="00DA053D"/>
    <w:rsid w:val="00DA0B2B"/>
    <w:rsid w:val="00DA1801"/>
    <w:rsid w:val="00DA188C"/>
    <w:rsid w:val="00DA1F7A"/>
    <w:rsid w:val="00DA2A66"/>
    <w:rsid w:val="00DA57D9"/>
    <w:rsid w:val="00DA6A79"/>
    <w:rsid w:val="00DB1099"/>
    <w:rsid w:val="00DB66D1"/>
    <w:rsid w:val="00DC1B28"/>
    <w:rsid w:val="00DC21C0"/>
    <w:rsid w:val="00DC28A9"/>
    <w:rsid w:val="00DC3BE4"/>
    <w:rsid w:val="00DC3E51"/>
    <w:rsid w:val="00DD1C2B"/>
    <w:rsid w:val="00DD1E7B"/>
    <w:rsid w:val="00DE694F"/>
    <w:rsid w:val="00DF0F7D"/>
    <w:rsid w:val="00DF2ADA"/>
    <w:rsid w:val="00DF731A"/>
    <w:rsid w:val="00DF7330"/>
    <w:rsid w:val="00E00854"/>
    <w:rsid w:val="00E00EA9"/>
    <w:rsid w:val="00E04CEF"/>
    <w:rsid w:val="00E10797"/>
    <w:rsid w:val="00E110F7"/>
    <w:rsid w:val="00E1389C"/>
    <w:rsid w:val="00E13B78"/>
    <w:rsid w:val="00E13F6F"/>
    <w:rsid w:val="00E13FA4"/>
    <w:rsid w:val="00E1534E"/>
    <w:rsid w:val="00E160C5"/>
    <w:rsid w:val="00E2163E"/>
    <w:rsid w:val="00E24950"/>
    <w:rsid w:val="00E26BAA"/>
    <w:rsid w:val="00E31E66"/>
    <w:rsid w:val="00E33CF5"/>
    <w:rsid w:val="00E347CE"/>
    <w:rsid w:val="00E37660"/>
    <w:rsid w:val="00E416E6"/>
    <w:rsid w:val="00E434A6"/>
    <w:rsid w:val="00E435CA"/>
    <w:rsid w:val="00E43E2A"/>
    <w:rsid w:val="00E46686"/>
    <w:rsid w:val="00E4734F"/>
    <w:rsid w:val="00E47976"/>
    <w:rsid w:val="00E50935"/>
    <w:rsid w:val="00E52718"/>
    <w:rsid w:val="00E5275E"/>
    <w:rsid w:val="00E546FC"/>
    <w:rsid w:val="00E54A68"/>
    <w:rsid w:val="00E63F33"/>
    <w:rsid w:val="00E6417C"/>
    <w:rsid w:val="00E65F44"/>
    <w:rsid w:val="00E70394"/>
    <w:rsid w:val="00E70637"/>
    <w:rsid w:val="00E73B4A"/>
    <w:rsid w:val="00E73DBC"/>
    <w:rsid w:val="00E74007"/>
    <w:rsid w:val="00E742DC"/>
    <w:rsid w:val="00E75883"/>
    <w:rsid w:val="00E75E51"/>
    <w:rsid w:val="00E77992"/>
    <w:rsid w:val="00E80619"/>
    <w:rsid w:val="00E850B4"/>
    <w:rsid w:val="00E92BA3"/>
    <w:rsid w:val="00E96612"/>
    <w:rsid w:val="00E967B8"/>
    <w:rsid w:val="00E96ACA"/>
    <w:rsid w:val="00EA0F2A"/>
    <w:rsid w:val="00EA492D"/>
    <w:rsid w:val="00EB0696"/>
    <w:rsid w:val="00EB09AE"/>
    <w:rsid w:val="00EB434D"/>
    <w:rsid w:val="00EB5EB9"/>
    <w:rsid w:val="00EB65A9"/>
    <w:rsid w:val="00EB6F3C"/>
    <w:rsid w:val="00EB75A0"/>
    <w:rsid w:val="00EC1174"/>
    <w:rsid w:val="00EC1B63"/>
    <w:rsid w:val="00EC1D9A"/>
    <w:rsid w:val="00EC26B1"/>
    <w:rsid w:val="00EC4858"/>
    <w:rsid w:val="00EC4B43"/>
    <w:rsid w:val="00ED11A9"/>
    <w:rsid w:val="00ED2103"/>
    <w:rsid w:val="00ED260C"/>
    <w:rsid w:val="00ED374D"/>
    <w:rsid w:val="00ED64F0"/>
    <w:rsid w:val="00EE23C2"/>
    <w:rsid w:val="00EE2C1E"/>
    <w:rsid w:val="00EE479B"/>
    <w:rsid w:val="00EE4F83"/>
    <w:rsid w:val="00EF164C"/>
    <w:rsid w:val="00EF2080"/>
    <w:rsid w:val="00EF328C"/>
    <w:rsid w:val="00EF563D"/>
    <w:rsid w:val="00EF67C8"/>
    <w:rsid w:val="00F00B97"/>
    <w:rsid w:val="00F00F8A"/>
    <w:rsid w:val="00F02B63"/>
    <w:rsid w:val="00F04965"/>
    <w:rsid w:val="00F05296"/>
    <w:rsid w:val="00F06F5B"/>
    <w:rsid w:val="00F10AB5"/>
    <w:rsid w:val="00F15394"/>
    <w:rsid w:val="00F264A4"/>
    <w:rsid w:val="00F26C75"/>
    <w:rsid w:val="00F26FF4"/>
    <w:rsid w:val="00F3334A"/>
    <w:rsid w:val="00F333D1"/>
    <w:rsid w:val="00F34786"/>
    <w:rsid w:val="00F34B9C"/>
    <w:rsid w:val="00F35265"/>
    <w:rsid w:val="00F35BB4"/>
    <w:rsid w:val="00F35F26"/>
    <w:rsid w:val="00F41C41"/>
    <w:rsid w:val="00F427DC"/>
    <w:rsid w:val="00F47184"/>
    <w:rsid w:val="00F471D3"/>
    <w:rsid w:val="00F4756A"/>
    <w:rsid w:val="00F52381"/>
    <w:rsid w:val="00F54985"/>
    <w:rsid w:val="00F55149"/>
    <w:rsid w:val="00F55151"/>
    <w:rsid w:val="00F5580B"/>
    <w:rsid w:val="00F561A7"/>
    <w:rsid w:val="00F57554"/>
    <w:rsid w:val="00F64A9F"/>
    <w:rsid w:val="00F662D2"/>
    <w:rsid w:val="00F72129"/>
    <w:rsid w:val="00F74349"/>
    <w:rsid w:val="00F750CA"/>
    <w:rsid w:val="00F80832"/>
    <w:rsid w:val="00F81B80"/>
    <w:rsid w:val="00F847CB"/>
    <w:rsid w:val="00F85561"/>
    <w:rsid w:val="00F93999"/>
    <w:rsid w:val="00F93D52"/>
    <w:rsid w:val="00FA1853"/>
    <w:rsid w:val="00FA2395"/>
    <w:rsid w:val="00FA2E70"/>
    <w:rsid w:val="00FA4205"/>
    <w:rsid w:val="00FA52AC"/>
    <w:rsid w:val="00FA610F"/>
    <w:rsid w:val="00FA6D3B"/>
    <w:rsid w:val="00FB3881"/>
    <w:rsid w:val="00FB3A1B"/>
    <w:rsid w:val="00FB3B8E"/>
    <w:rsid w:val="00FB483A"/>
    <w:rsid w:val="00FB590A"/>
    <w:rsid w:val="00FC3F03"/>
    <w:rsid w:val="00FC45EE"/>
    <w:rsid w:val="00FC5C5D"/>
    <w:rsid w:val="00FC62F9"/>
    <w:rsid w:val="00FD003C"/>
    <w:rsid w:val="00FD22F9"/>
    <w:rsid w:val="00FD2944"/>
    <w:rsid w:val="00FD6298"/>
    <w:rsid w:val="00FD71F0"/>
    <w:rsid w:val="00FE03AC"/>
    <w:rsid w:val="00FE1EDB"/>
    <w:rsid w:val="00FE6234"/>
    <w:rsid w:val="00FE6D8F"/>
    <w:rsid w:val="00FE76BE"/>
    <w:rsid w:val="00FF1D55"/>
    <w:rsid w:val="00FF2A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2CBE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F7E"/>
  </w:style>
  <w:style w:type="paragraph" w:styleId="Heading1">
    <w:name w:val="heading 1"/>
    <w:basedOn w:val="Normal"/>
    <w:next w:val="Normal"/>
    <w:link w:val="Heading1Char"/>
    <w:uiPriority w:val="9"/>
    <w:qFormat/>
    <w:rsid w:val="001948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0F7E"/>
    <w:pPr>
      <w:ind w:left="720"/>
      <w:contextualSpacing/>
    </w:pPr>
  </w:style>
  <w:style w:type="character" w:styleId="Hyperlink">
    <w:name w:val="Hyperlink"/>
    <w:basedOn w:val="DefaultParagraphFont"/>
    <w:uiPriority w:val="99"/>
    <w:unhideWhenUsed/>
    <w:rsid w:val="00240F7E"/>
    <w:rPr>
      <w:color w:val="0000FF" w:themeColor="hyperlink"/>
      <w:u w:val="single"/>
    </w:rPr>
  </w:style>
  <w:style w:type="paragraph" w:styleId="FootnoteText">
    <w:name w:val="footnote text"/>
    <w:basedOn w:val="Normal"/>
    <w:link w:val="FootnoteTextChar"/>
    <w:uiPriority w:val="99"/>
    <w:unhideWhenUsed/>
    <w:rsid w:val="000461B2"/>
    <w:pPr>
      <w:spacing w:after="0" w:line="240" w:lineRule="auto"/>
    </w:pPr>
    <w:rPr>
      <w:sz w:val="20"/>
      <w:szCs w:val="20"/>
    </w:rPr>
  </w:style>
  <w:style w:type="character" w:customStyle="1" w:styleId="FootnoteTextChar">
    <w:name w:val="Footnote Text Char"/>
    <w:basedOn w:val="DefaultParagraphFont"/>
    <w:link w:val="FootnoteText"/>
    <w:uiPriority w:val="99"/>
    <w:rsid w:val="000461B2"/>
    <w:rPr>
      <w:sz w:val="20"/>
      <w:szCs w:val="20"/>
    </w:rPr>
  </w:style>
  <w:style w:type="character" w:styleId="FootnoteReference">
    <w:name w:val="footnote reference"/>
    <w:basedOn w:val="DefaultParagraphFont"/>
    <w:uiPriority w:val="99"/>
    <w:unhideWhenUsed/>
    <w:rsid w:val="000461B2"/>
    <w:rPr>
      <w:vertAlign w:val="superscript"/>
    </w:rPr>
  </w:style>
  <w:style w:type="character" w:styleId="CommentReference">
    <w:name w:val="annotation reference"/>
    <w:basedOn w:val="DefaultParagraphFont"/>
    <w:uiPriority w:val="99"/>
    <w:semiHidden/>
    <w:unhideWhenUsed/>
    <w:rsid w:val="000D36F1"/>
    <w:rPr>
      <w:sz w:val="16"/>
      <w:szCs w:val="16"/>
    </w:rPr>
  </w:style>
  <w:style w:type="paragraph" w:styleId="CommentText">
    <w:name w:val="annotation text"/>
    <w:basedOn w:val="Normal"/>
    <w:link w:val="CommentTextChar"/>
    <w:uiPriority w:val="99"/>
    <w:unhideWhenUsed/>
    <w:rsid w:val="000D36F1"/>
    <w:pPr>
      <w:spacing w:line="240" w:lineRule="auto"/>
    </w:pPr>
    <w:rPr>
      <w:sz w:val="20"/>
      <w:szCs w:val="20"/>
    </w:rPr>
  </w:style>
  <w:style w:type="character" w:customStyle="1" w:styleId="CommentTextChar">
    <w:name w:val="Comment Text Char"/>
    <w:basedOn w:val="DefaultParagraphFont"/>
    <w:link w:val="CommentText"/>
    <w:uiPriority w:val="99"/>
    <w:rsid w:val="000D36F1"/>
    <w:rPr>
      <w:sz w:val="20"/>
      <w:szCs w:val="20"/>
    </w:rPr>
  </w:style>
  <w:style w:type="paragraph" w:styleId="BalloonText">
    <w:name w:val="Balloon Text"/>
    <w:basedOn w:val="Normal"/>
    <w:link w:val="BalloonTextChar"/>
    <w:uiPriority w:val="99"/>
    <w:semiHidden/>
    <w:unhideWhenUsed/>
    <w:rsid w:val="000D3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6F1"/>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A09B4"/>
    <w:rPr>
      <w:b/>
      <w:bCs/>
    </w:rPr>
  </w:style>
  <w:style w:type="character" w:customStyle="1" w:styleId="CommentSubjectChar">
    <w:name w:val="Comment Subject Char"/>
    <w:basedOn w:val="CommentTextChar"/>
    <w:link w:val="CommentSubject"/>
    <w:uiPriority w:val="99"/>
    <w:semiHidden/>
    <w:rsid w:val="000A09B4"/>
    <w:rPr>
      <w:b/>
      <w:bCs/>
      <w:sz w:val="20"/>
      <w:szCs w:val="20"/>
    </w:rPr>
  </w:style>
  <w:style w:type="paragraph" w:styleId="Header">
    <w:name w:val="header"/>
    <w:basedOn w:val="Normal"/>
    <w:link w:val="HeaderChar"/>
    <w:uiPriority w:val="99"/>
    <w:unhideWhenUsed/>
    <w:rsid w:val="006F12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245"/>
  </w:style>
  <w:style w:type="paragraph" w:styleId="Footer">
    <w:name w:val="footer"/>
    <w:basedOn w:val="Normal"/>
    <w:link w:val="FooterChar"/>
    <w:uiPriority w:val="99"/>
    <w:unhideWhenUsed/>
    <w:rsid w:val="006F12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245"/>
  </w:style>
  <w:style w:type="table" w:styleId="TableGrid">
    <w:name w:val="Table Grid"/>
    <w:basedOn w:val="TableNormal"/>
    <w:uiPriority w:val="59"/>
    <w:rsid w:val="00BB7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6">
    <w:name w:val="Style16"/>
    <w:basedOn w:val="Normal"/>
    <w:uiPriority w:val="99"/>
    <w:rsid w:val="006E5493"/>
    <w:pPr>
      <w:widowControl w:val="0"/>
      <w:tabs>
        <w:tab w:val="center" w:pos="7492"/>
      </w:tabs>
      <w:autoSpaceDE w:val="0"/>
      <w:autoSpaceDN w:val="0"/>
      <w:adjustRightInd w:val="0"/>
      <w:spacing w:after="0" w:line="240" w:lineRule="auto"/>
    </w:pPr>
    <w:rPr>
      <w:rFonts w:ascii="Arial" w:eastAsiaTheme="minorEastAsia" w:hAnsi="Arial" w:cs="Arial"/>
      <w:sz w:val="20"/>
      <w:szCs w:val="20"/>
    </w:rPr>
  </w:style>
  <w:style w:type="paragraph" w:styleId="NormalWeb">
    <w:name w:val="Normal (Web)"/>
    <w:basedOn w:val="Normal"/>
    <w:uiPriority w:val="99"/>
    <w:unhideWhenUsed/>
    <w:rsid w:val="00F64A9F"/>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E347CE"/>
    <w:pPr>
      <w:spacing w:after="0" w:line="240" w:lineRule="auto"/>
    </w:pPr>
  </w:style>
  <w:style w:type="character" w:customStyle="1" w:styleId="Heading1Char">
    <w:name w:val="Heading 1 Char"/>
    <w:basedOn w:val="DefaultParagraphFont"/>
    <w:link w:val="Heading1"/>
    <w:uiPriority w:val="9"/>
    <w:rsid w:val="001948A2"/>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uiPriority w:val="99"/>
    <w:unhideWhenUsed/>
    <w:rsid w:val="00B50831"/>
    <w:pPr>
      <w:spacing w:after="0" w:line="240" w:lineRule="auto"/>
    </w:pPr>
    <w:rPr>
      <w:sz w:val="24"/>
      <w:szCs w:val="24"/>
    </w:rPr>
  </w:style>
  <w:style w:type="character" w:customStyle="1" w:styleId="EndnoteTextChar">
    <w:name w:val="Endnote Text Char"/>
    <w:basedOn w:val="DefaultParagraphFont"/>
    <w:link w:val="EndnoteText"/>
    <w:uiPriority w:val="99"/>
    <w:rsid w:val="00B50831"/>
    <w:rPr>
      <w:sz w:val="24"/>
      <w:szCs w:val="24"/>
    </w:rPr>
  </w:style>
  <w:style w:type="character" w:styleId="EndnoteReference">
    <w:name w:val="endnote reference"/>
    <w:basedOn w:val="DefaultParagraphFont"/>
    <w:uiPriority w:val="99"/>
    <w:unhideWhenUsed/>
    <w:rsid w:val="00B50831"/>
    <w:rPr>
      <w:vertAlign w:val="superscript"/>
    </w:rPr>
  </w:style>
  <w:style w:type="paragraph" w:styleId="TOCHeading">
    <w:name w:val="TOC Heading"/>
    <w:basedOn w:val="Heading1"/>
    <w:next w:val="Normal"/>
    <w:uiPriority w:val="39"/>
    <w:unhideWhenUsed/>
    <w:qFormat/>
    <w:rsid w:val="009A1633"/>
    <w:pPr>
      <w:outlineLvl w:val="9"/>
    </w:pPr>
  </w:style>
  <w:style w:type="paragraph" w:styleId="TOC1">
    <w:name w:val="toc 1"/>
    <w:basedOn w:val="Normal"/>
    <w:next w:val="Normal"/>
    <w:autoRedefine/>
    <w:uiPriority w:val="39"/>
    <w:semiHidden/>
    <w:unhideWhenUsed/>
    <w:rsid w:val="009A1633"/>
    <w:pPr>
      <w:spacing w:before="120" w:after="0"/>
    </w:pPr>
    <w:rPr>
      <w:b/>
      <w:sz w:val="24"/>
      <w:szCs w:val="24"/>
    </w:rPr>
  </w:style>
  <w:style w:type="paragraph" w:styleId="TOC2">
    <w:name w:val="toc 2"/>
    <w:basedOn w:val="Normal"/>
    <w:next w:val="Normal"/>
    <w:autoRedefine/>
    <w:uiPriority w:val="39"/>
    <w:semiHidden/>
    <w:unhideWhenUsed/>
    <w:rsid w:val="009A1633"/>
    <w:pPr>
      <w:spacing w:after="0"/>
      <w:ind w:left="220"/>
    </w:pPr>
    <w:rPr>
      <w:b/>
    </w:rPr>
  </w:style>
  <w:style w:type="paragraph" w:styleId="TOC3">
    <w:name w:val="toc 3"/>
    <w:basedOn w:val="Normal"/>
    <w:next w:val="Normal"/>
    <w:autoRedefine/>
    <w:uiPriority w:val="39"/>
    <w:semiHidden/>
    <w:unhideWhenUsed/>
    <w:rsid w:val="009A1633"/>
    <w:pPr>
      <w:spacing w:after="0"/>
      <w:ind w:left="440"/>
    </w:pPr>
  </w:style>
  <w:style w:type="paragraph" w:styleId="TOC4">
    <w:name w:val="toc 4"/>
    <w:basedOn w:val="Normal"/>
    <w:next w:val="Normal"/>
    <w:autoRedefine/>
    <w:uiPriority w:val="39"/>
    <w:semiHidden/>
    <w:unhideWhenUsed/>
    <w:rsid w:val="009A1633"/>
    <w:pPr>
      <w:spacing w:after="0"/>
      <w:ind w:left="660"/>
    </w:pPr>
    <w:rPr>
      <w:sz w:val="20"/>
      <w:szCs w:val="20"/>
    </w:rPr>
  </w:style>
  <w:style w:type="paragraph" w:styleId="TOC5">
    <w:name w:val="toc 5"/>
    <w:basedOn w:val="Normal"/>
    <w:next w:val="Normal"/>
    <w:autoRedefine/>
    <w:uiPriority w:val="39"/>
    <w:semiHidden/>
    <w:unhideWhenUsed/>
    <w:rsid w:val="009A1633"/>
    <w:pPr>
      <w:spacing w:after="0"/>
      <w:ind w:left="880"/>
    </w:pPr>
    <w:rPr>
      <w:sz w:val="20"/>
      <w:szCs w:val="20"/>
    </w:rPr>
  </w:style>
  <w:style w:type="paragraph" w:styleId="TOC6">
    <w:name w:val="toc 6"/>
    <w:basedOn w:val="Normal"/>
    <w:next w:val="Normal"/>
    <w:autoRedefine/>
    <w:uiPriority w:val="39"/>
    <w:semiHidden/>
    <w:unhideWhenUsed/>
    <w:rsid w:val="009A1633"/>
    <w:pPr>
      <w:spacing w:after="0"/>
      <w:ind w:left="1100"/>
    </w:pPr>
    <w:rPr>
      <w:sz w:val="20"/>
      <w:szCs w:val="20"/>
    </w:rPr>
  </w:style>
  <w:style w:type="paragraph" w:styleId="TOC7">
    <w:name w:val="toc 7"/>
    <w:basedOn w:val="Normal"/>
    <w:next w:val="Normal"/>
    <w:autoRedefine/>
    <w:uiPriority w:val="39"/>
    <w:semiHidden/>
    <w:unhideWhenUsed/>
    <w:rsid w:val="009A1633"/>
    <w:pPr>
      <w:spacing w:after="0"/>
      <w:ind w:left="1320"/>
    </w:pPr>
    <w:rPr>
      <w:sz w:val="20"/>
      <w:szCs w:val="20"/>
    </w:rPr>
  </w:style>
  <w:style w:type="paragraph" w:styleId="TOC8">
    <w:name w:val="toc 8"/>
    <w:basedOn w:val="Normal"/>
    <w:next w:val="Normal"/>
    <w:autoRedefine/>
    <w:uiPriority w:val="39"/>
    <w:semiHidden/>
    <w:unhideWhenUsed/>
    <w:rsid w:val="009A1633"/>
    <w:pPr>
      <w:spacing w:after="0"/>
      <w:ind w:left="1540"/>
    </w:pPr>
    <w:rPr>
      <w:sz w:val="20"/>
      <w:szCs w:val="20"/>
    </w:rPr>
  </w:style>
  <w:style w:type="paragraph" w:styleId="TOC9">
    <w:name w:val="toc 9"/>
    <w:basedOn w:val="Normal"/>
    <w:next w:val="Normal"/>
    <w:autoRedefine/>
    <w:uiPriority w:val="39"/>
    <w:semiHidden/>
    <w:unhideWhenUsed/>
    <w:rsid w:val="009A1633"/>
    <w:pPr>
      <w:spacing w:after="0"/>
      <w:ind w:left="1760"/>
    </w:pPr>
    <w:rPr>
      <w:sz w:val="20"/>
      <w:szCs w:val="20"/>
    </w:rPr>
  </w:style>
  <w:style w:type="paragraph" w:customStyle="1" w:styleId="Default">
    <w:name w:val="Default"/>
    <w:rsid w:val="00152CE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F3334A"/>
    <w:rPr>
      <w:color w:val="800080" w:themeColor="followedHyperlink"/>
      <w:u w:val="single"/>
    </w:rPr>
  </w:style>
  <w:style w:type="character" w:styleId="PageNumber">
    <w:name w:val="page number"/>
    <w:basedOn w:val="DefaultParagraphFont"/>
    <w:uiPriority w:val="99"/>
    <w:semiHidden/>
    <w:unhideWhenUsed/>
    <w:rsid w:val="00780A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F7E"/>
  </w:style>
  <w:style w:type="paragraph" w:styleId="Heading1">
    <w:name w:val="heading 1"/>
    <w:basedOn w:val="Normal"/>
    <w:next w:val="Normal"/>
    <w:link w:val="Heading1Char"/>
    <w:uiPriority w:val="9"/>
    <w:qFormat/>
    <w:rsid w:val="001948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0F7E"/>
    <w:pPr>
      <w:ind w:left="720"/>
      <w:contextualSpacing/>
    </w:pPr>
  </w:style>
  <w:style w:type="character" w:styleId="Hyperlink">
    <w:name w:val="Hyperlink"/>
    <w:basedOn w:val="DefaultParagraphFont"/>
    <w:uiPriority w:val="99"/>
    <w:unhideWhenUsed/>
    <w:rsid w:val="00240F7E"/>
    <w:rPr>
      <w:color w:val="0000FF" w:themeColor="hyperlink"/>
      <w:u w:val="single"/>
    </w:rPr>
  </w:style>
  <w:style w:type="paragraph" w:styleId="FootnoteText">
    <w:name w:val="footnote text"/>
    <w:basedOn w:val="Normal"/>
    <w:link w:val="FootnoteTextChar"/>
    <w:uiPriority w:val="99"/>
    <w:unhideWhenUsed/>
    <w:rsid w:val="000461B2"/>
    <w:pPr>
      <w:spacing w:after="0" w:line="240" w:lineRule="auto"/>
    </w:pPr>
    <w:rPr>
      <w:sz w:val="20"/>
      <w:szCs w:val="20"/>
    </w:rPr>
  </w:style>
  <w:style w:type="character" w:customStyle="1" w:styleId="FootnoteTextChar">
    <w:name w:val="Footnote Text Char"/>
    <w:basedOn w:val="DefaultParagraphFont"/>
    <w:link w:val="FootnoteText"/>
    <w:uiPriority w:val="99"/>
    <w:rsid w:val="000461B2"/>
    <w:rPr>
      <w:sz w:val="20"/>
      <w:szCs w:val="20"/>
    </w:rPr>
  </w:style>
  <w:style w:type="character" w:styleId="FootnoteReference">
    <w:name w:val="footnote reference"/>
    <w:basedOn w:val="DefaultParagraphFont"/>
    <w:uiPriority w:val="99"/>
    <w:unhideWhenUsed/>
    <w:rsid w:val="000461B2"/>
    <w:rPr>
      <w:vertAlign w:val="superscript"/>
    </w:rPr>
  </w:style>
  <w:style w:type="character" w:styleId="CommentReference">
    <w:name w:val="annotation reference"/>
    <w:basedOn w:val="DefaultParagraphFont"/>
    <w:uiPriority w:val="99"/>
    <w:semiHidden/>
    <w:unhideWhenUsed/>
    <w:rsid w:val="000D36F1"/>
    <w:rPr>
      <w:sz w:val="16"/>
      <w:szCs w:val="16"/>
    </w:rPr>
  </w:style>
  <w:style w:type="paragraph" w:styleId="CommentText">
    <w:name w:val="annotation text"/>
    <w:basedOn w:val="Normal"/>
    <w:link w:val="CommentTextChar"/>
    <w:uiPriority w:val="99"/>
    <w:unhideWhenUsed/>
    <w:rsid w:val="000D36F1"/>
    <w:pPr>
      <w:spacing w:line="240" w:lineRule="auto"/>
    </w:pPr>
    <w:rPr>
      <w:sz w:val="20"/>
      <w:szCs w:val="20"/>
    </w:rPr>
  </w:style>
  <w:style w:type="character" w:customStyle="1" w:styleId="CommentTextChar">
    <w:name w:val="Comment Text Char"/>
    <w:basedOn w:val="DefaultParagraphFont"/>
    <w:link w:val="CommentText"/>
    <w:uiPriority w:val="99"/>
    <w:rsid w:val="000D36F1"/>
    <w:rPr>
      <w:sz w:val="20"/>
      <w:szCs w:val="20"/>
    </w:rPr>
  </w:style>
  <w:style w:type="paragraph" w:styleId="BalloonText">
    <w:name w:val="Balloon Text"/>
    <w:basedOn w:val="Normal"/>
    <w:link w:val="BalloonTextChar"/>
    <w:uiPriority w:val="99"/>
    <w:semiHidden/>
    <w:unhideWhenUsed/>
    <w:rsid w:val="000D3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6F1"/>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A09B4"/>
    <w:rPr>
      <w:b/>
      <w:bCs/>
    </w:rPr>
  </w:style>
  <w:style w:type="character" w:customStyle="1" w:styleId="CommentSubjectChar">
    <w:name w:val="Comment Subject Char"/>
    <w:basedOn w:val="CommentTextChar"/>
    <w:link w:val="CommentSubject"/>
    <w:uiPriority w:val="99"/>
    <w:semiHidden/>
    <w:rsid w:val="000A09B4"/>
    <w:rPr>
      <w:b/>
      <w:bCs/>
      <w:sz w:val="20"/>
      <w:szCs w:val="20"/>
    </w:rPr>
  </w:style>
  <w:style w:type="paragraph" w:styleId="Header">
    <w:name w:val="header"/>
    <w:basedOn w:val="Normal"/>
    <w:link w:val="HeaderChar"/>
    <w:uiPriority w:val="99"/>
    <w:unhideWhenUsed/>
    <w:rsid w:val="006F12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245"/>
  </w:style>
  <w:style w:type="paragraph" w:styleId="Footer">
    <w:name w:val="footer"/>
    <w:basedOn w:val="Normal"/>
    <w:link w:val="FooterChar"/>
    <w:uiPriority w:val="99"/>
    <w:unhideWhenUsed/>
    <w:rsid w:val="006F12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245"/>
  </w:style>
  <w:style w:type="table" w:styleId="TableGrid">
    <w:name w:val="Table Grid"/>
    <w:basedOn w:val="TableNormal"/>
    <w:uiPriority w:val="59"/>
    <w:rsid w:val="00BB7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6">
    <w:name w:val="Style16"/>
    <w:basedOn w:val="Normal"/>
    <w:uiPriority w:val="99"/>
    <w:rsid w:val="006E5493"/>
    <w:pPr>
      <w:widowControl w:val="0"/>
      <w:tabs>
        <w:tab w:val="center" w:pos="7492"/>
      </w:tabs>
      <w:autoSpaceDE w:val="0"/>
      <w:autoSpaceDN w:val="0"/>
      <w:adjustRightInd w:val="0"/>
      <w:spacing w:after="0" w:line="240" w:lineRule="auto"/>
    </w:pPr>
    <w:rPr>
      <w:rFonts w:ascii="Arial" w:eastAsiaTheme="minorEastAsia" w:hAnsi="Arial" w:cs="Arial"/>
      <w:sz w:val="20"/>
      <w:szCs w:val="20"/>
    </w:rPr>
  </w:style>
  <w:style w:type="paragraph" w:styleId="NormalWeb">
    <w:name w:val="Normal (Web)"/>
    <w:basedOn w:val="Normal"/>
    <w:uiPriority w:val="99"/>
    <w:unhideWhenUsed/>
    <w:rsid w:val="00F64A9F"/>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E347CE"/>
    <w:pPr>
      <w:spacing w:after="0" w:line="240" w:lineRule="auto"/>
    </w:pPr>
  </w:style>
  <w:style w:type="character" w:customStyle="1" w:styleId="Heading1Char">
    <w:name w:val="Heading 1 Char"/>
    <w:basedOn w:val="DefaultParagraphFont"/>
    <w:link w:val="Heading1"/>
    <w:uiPriority w:val="9"/>
    <w:rsid w:val="001948A2"/>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uiPriority w:val="99"/>
    <w:unhideWhenUsed/>
    <w:rsid w:val="00B50831"/>
    <w:pPr>
      <w:spacing w:after="0" w:line="240" w:lineRule="auto"/>
    </w:pPr>
    <w:rPr>
      <w:sz w:val="24"/>
      <w:szCs w:val="24"/>
    </w:rPr>
  </w:style>
  <w:style w:type="character" w:customStyle="1" w:styleId="EndnoteTextChar">
    <w:name w:val="Endnote Text Char"/>
    <w:basedOn w:val="DefaultParagraphFont"/>
    <w:link w:val="EndnoteText"/>
    <w:uiPriority w:val="99"/>
    <w:rsid w:val="00B50831"/>
    <w:rPr>
      <w:sz w:val="24"/>
      <w:szCs w:val="24"/>
    </w:rPr>
  </w:style>
  <w:style w:type="character" w:styleId="EndnoteReference">
    <w:name w:val="endnote reference"/>
    <w:basedOn w:val="DefaultParagraphFont"/>
    <w:uiPriority w:val="99"/>
    <w:unhideWhenUsed/>
    <w:rsid w:val="00B50831"/>
    <w:rPr>
      <w:vertAlign w:val="superscript"/>
    </w:rPr>
  </w:style>
  <w:style w:type="paragraph" w:styleId="TOCHeading">
    <w:name w:val="TOC Heading"/>
    <w:basedOn w:val="Heading1"/>
    <w:next w:val="Normal"/>
    <w:uiPriority w:val="39"/>
    <w:unhideWhenUsed/>
    <w:qFormat/>
    <w:rsid w:val="009A1633"/>
    <w:pPr>
      <w:outlineLvl w:val="9"/>
    </w:pPr>
  </w:style>
  <w:style w:type="paragraph" w:styleId="TOC1">
    <w:name w:val="toc 1"/>
    <w:basedOn w:val="Normal"/>
    <w:next w:val="Normal"/>
    <w:autoRedefine/>
    <w:uiPriority w:val="39"/>
    <w:semiHidden/>
    <w:unhideWhenUsed/>
    <w:rsid w:val="009A1633"/>
    <w:pPr>
      <w:spacing w:before="120" w:after="0"/>
    </w:pPr>
    <w:rPr>
      <w:b/>
      <w:sz w:val="24"/>
      <w:szCs w:val="24"/>
    </w:rPr>
  </w:style>
  <w:style w:type="paragraph" w:styleId="TOC2">
    <w:name w:val="toc 2"/>
    <w:basedOn w:val="Normal"/>
    <w:next w:val="Normal"/>
    <w:autoRedefine/>
    <w:uiPriority w:val="39"/>
    <w:semiHidden/>
    <w:unhideWhenUsed/>
    <w:rsid w:val="009A1633"/>
    <w:pPr>
      <w:spacing w:after="0"/>
      <w:ind w:left="220"/>
    </w:pPr>
    <w:rPr>
      <w:b/>
    </w:rPr>
  </w:style>
  <w:style w:type="paragraph" w:styleId="TOC3">
    <w:name w:val="toc 3"/>
    <w:basedOn w:val="Normal"/>
    <w:next w:val="Normal"/>
    <w:autoRedefine/>
    <w:uiPriority w:val="39"/>
    <w:semiHidden/>
    <w:unhideWhenUsed/>
    <w:rsid w:val="009A1633"/>
    <w:pPr>
      <w:spacing w:after="0"/>
      <w:ind w:left="440"/>
    </w:pPr>
  </w:style>
  <w:style w:type="paragraph" w:styleId="TOC4">
    <w:name w:val="toc 4"/>
    <w:basedOn w:val="Normal"/>
    <w:next w:val="Normal"/>
    <w:autoRedefine/>
    <w:uiPriority w:val="39"/>
    <w:semiHidden/>
    <w:unhideWhenUsed/>
    <w:rsid w:val="009A1633"/>
    <w:pPr>
      <w:spacing w:after="0"/>
      <w:ind w:left="660"/>
    </w:pPr>
    <w:rPr>
      <w:sz w:val="20"/>
      <w:szCs w:val="20"/>
    </w:rPr>
  </w:style>
  <w:style w:type="paragraph" w:styleId="TOC5">
    <w:name w:val="toc 5"/>
    <w:basedOn w:val="Normal"/>
    <w:next w:val="Normal"/>
    <w:autoRedefine/>
    <w:uiPriority w:val="39"/>
    <w:semiHidden/>
    <w:unhideWhenUsed/>
    <w:rsid w:val="009A1633"/>
    <w:pPr>
      <w:spacing w:after="0"/>
      <w:ind w:left="880"/>
    </w:pPr>
    <w:rPr>
      <w:sz w:val="20"/>
      <w:szCs w:val="20"/>
    </w:rPr>
  </w:style>
  <w:style w:type="paragraph" w:styleId="TOC6">
    <w:name w:val="toc 6"/>
    <w:basedOn w:val="Normal"/>
    <w:next w:val="Normal"/>
    <w:autoRedefine/>
    <w:uiPriority w:val="39"/>
    <w:semiHidden/>
    <w:unhideWhenUsed/>
    <w:rsid w:val="009A1633"/>
    <w:pPr>
      <w:spacing w:after="0"/>
      <w:ind w:left="1100"/>
    </w:pPr>
    <w:rPr>
      <w:sz w:val="20"/>
      <w:szCs w:val="20"/>
    </w:rPr>
  </w:style>
  <w:style w:type="paragraph" w:styleId="TOC7">
    <w:name w:val="toc 7"/>
    <w:basedOn w:val="Normal"/>
    <w:next w:val="Normal"/>
    <w:autoRedefine/>
    <w:uiPriority w:val="39"/>
    <w:semiHidden/>
    <w:unhideWhenUsed/>
    <w:rsid w:val="009A1633"/>
    <w:pPr>
      <w:spacing w:after="0"/>
      <w:ind w:left="1320"/>
    </w:pPr>
    <w:rPr>
      <w:sz w:val="20"/>
      <w:szCs w:val="20"/>
    </w:rPr>
  </w:style>
  <w:style w:type="paragraph" w:styleId="TOC8">
    <w:name w:val="toc 8"/>
    <w:basedOn w:val="Normal"/>
    <w:next w:val="Normal"/>
    <w:autoRedefine/>
    <w:uiPriority w:val="39"/>
    <w:semiHidden/>
    <w:unhideWhenUsed/>
    <w:rsid w:val="009A1633"/>
    <w:pPr>
      <w:spacing w:after="0"/>
      <w:ind w:left="1540"/>
    </w:pPr>
    <w:rPr>
      <w:sz w:val="20"/>
      <w:szCs w:val="20"/>
    </w:rPr>
  </w:style>
  <w:style w:type="paragraph" w:styleId="TOC9">
    <w:name w:val="toc 9"/>
    <w:basedOn w:val="Normal"/>
    <w:next w:val="Normal"/>
    <w:autoRedefine/>
    <w:uiPriority w:val="39"/>
    <w:semiHidden/>
    <w:unhideWhenUsed/>
    <w:rsid w:val="009A1633"/>
    <w:pPr>
      <w:spacing w:after="0"/>
      <w:ind w:left="1760"/>
    </w:pPr>
    <w:rPr>
      <w:sz w:val="20"/>
      <w:szCs w:val="20"/>
    </w:rPr>
  </w:style>
  <w:style w:type="paragraph" w:customStyle="1" w:styleId="Default">
    <w:name w:val="Default"/>
    <w:rsid w:val="00152CE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F3334A"/>
    <w:rPr>
      <w:color w:val="800080" w:themeColor="followedHyperlink"/>
      <w:u w:val="single"/>
    </w:rPr>
  </w:style>
  <w:style w:type="character" w:styleId="PageNumber">
    <w:name w:val="page number"/>
    <w:basedOn w:val="DefaultParagraphFont"/>
    <w:uiPriority w:val="99"/>
    <w:semiHidden/>
    <w:unhideWhenUsed/>
    <w:rsid w:val="00780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9108">
      <w:bodyDiv w:val="1"/>
      <w:marLeft w:val="0"/>
      <w:marRight w:val="0"/>
      <w:marTop w:val="0"/>
      <w:marBottom w:val="0"/>
      <w:divBdr>
        <w:top w:val="none" w:sz="0" w:space="0" w:color="auto"/>
        <w:left w:val="none" w:sz="0" w:space="0" w:color="auto"/>
        <w:bottom w:val="none" w:sz="0" w:space="0" w:color="auto"/>
        <w:right w:val="none" w:sz="0" w:space="0" w:color="auto"/>
      </w:divBdr>
    </w:div>
    <w:div w:id="86509949">
      <w:bodyDiv w:val="1"/>
      <w:marLeft w:val="0"/>
      <w:marRight w:val="0"/>
      <w:marTop w:val="0"/>
      <w:marBottom w:val="0"/>
      <w:divBdr>
        <w:top w:val="none" w:sz="0" w:space="0" w:color="auto"/>
        <w:left w:val="none" w:sz="0" w:space="0" w:color="auto"/>
        <w:bottom w:val="none" w:sz="0" w:space="0" w:color="auto"/>
        <w:right w:val="none" w:sz="0" w:space="0" w:color="auto"/>
      </w:divBdr>
    </w:div>
    <w:div w:id="365453386">
      <w:bodyDiv w:val="1"/>
      <w:marLeft w:val="0"/>
      <w:marRight w:val="0"/>
      <w:marTop w:val="0"/>
      <w:marBottom w:val="0"/>
      <w:divBdr>
        <w:top w:val="none" w:sz="0" w:space="0" w:color="auto"/>
        <w:left w:val="none" w:sz="0" w:space="0" w:color="auto"/>
        <w:bottom w:val="none" w:sz="0" w:space="0" w:color="auto"/>
        <w:right w:val="none" w:sz="0" w:space="0" w:color="auto"/>
      </w:divBdr>
    </w:div>
    <w:div w:id="584650170">
      <w:bodyDiv w:val="1"/>
      <w:marLeft w:val="0"/>
      <w:marRight w:val="0"/>
      <w:marTop w:val="0"/>
      <w:marBottom w:val="0"/>
      <w:divBdr>
        <w:top w:val="none" w:sz="0" w:space="0" w:color="auto"/>
        <w:left w:val="none" w:sz="0" w:space="0" w:color="auto"/>
        <w:bottom w:val="none" w:sz="0" w:space="0" w:color="auto"/>
        <w:right w:val="none" w:sz="0" w:space="0" w:color="auto"/>
      </w:divBdr>
    </w:div>
    <w:div w:id="925072211">
      <w:bodyDiv w:val="1"/>
      <w:marLeft w:val="0"/>
      <w:marRight w:val="0"/>
      <w:marTop w:val="0"/>
      <w:marBottom w:val="0"/>
      <w:divBdr>
        <w:top w:val="none" w:sz="0" w:space="0" w:color="auto"/>
        <w:left w:val="none" w:sz="0" w:space="0" w:color="auto"/>
        <w:bottom w:val="none" w:sz="0" w:space="0" w:color="auto"/>
        <w:right w:val="none" w:sz="0" w:space="0" w:color="auto"/>
      </w:divBdr>
    </w:div>
    <w:div w:id="1351681561">
      <w:bodyDiv w:val="1"/>
      <w:marLeft w:val="0"/>
      <w:marRight w:val="0"/>
      <w:marTop w:val="0"/>
      <w:marBottom w:val="0"/>
      <w:divBdr>
        <w:top w:val="none" w:sz="0" w:space="0" w:color="auto"/>
        <w:left w:val="none" w:sz="0" w:space="0" w:color="auto"/>
        <w:bottom w:val="none" w:sz="0" w:space="0" w:color="auto"/>
        <w:right w:val="none" w:sz="0" w:space="0" w:color="auto"/>
      </w:divBdr>
    </w:div>
    <w:div w:id="1502625035">
      <w:bodyDiv w:val="1"/>
      <w:marLeft w:val="0"/>
      <w:marRight w:val="0"/>
      <w:marTop w:val="0"/>
      <w:marBottom w:val="0"/>
      <w:divBdr>
        <w:top w:val="none" w:sz="0" w:space="0" w:color="auto"/>
        <w:left w:val="none" w:sz="0" w:space="0" w:color="auto"/>
        <w:bottom w:val="none" w:sz="0" w:space="0" w:color="auto"/>
        <w:right w:val="none" w:sz="0" w:space="0" w:color="auto"/>
      </w:divBdr>
    </w:div>
    <w:div w:id="1577982052">
      <w:bodyDiv w:val="1"/>
      <w:marLeft w:val="0"/>
      <w:marRight w:val="0"/>
      <w:marTop w:val="0"/>
      <w:marBottom w:val="0"/>
      <w:divBdr>
        <w:top w:val="none" w:sz="0" w:space="0" w:color="auto"/>
        <w:left w:val="none" w:sz="0" w:space="0" w:color="auto"/>
        <w:bottom w:val="none" w:sz="0" w:space="0" w:color="auto"/>
        <w:right w:val="none" w:sz="0" w:space="0" w:color="auto"/>
      </w:divBdr>
    </w:div>
    <w:div w:id="161239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mailto:Leslie_Graham@primarycarecoalition.org" TargetMode="External"/><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fontTable" Target="fontTable.xml"/><Relationship Id="rId30" Type="http://schemas.openxmlformats.org/officeDocument/2006/relationships/customXml" Target="../customXml/item3.xml"/></Relationships>
</file>

<file path=word/_rels/endnotes.xml.rels><?xml version="1.0" encoding="UTF-8" standalone="yes"?>
<Relationships xmlns="http://schemas.openxmlformats.org/package/2006/relationships"><Relationship Id="rId3" Type="http://schemas.openxmlformats.org/officeDocument/2006/relationships/hyperlink" Target="http://stroke.ahajournals.org/content/38/3/1010.full.pdf" TargetMode="External"/><Relationship Id="rId2" Type="http://schemas.openxmlformats.org/officeDocument/2006/relationships/hyperlink" Target="http://www.ncbi.nlm.nih.gov/pmc/articles/PMC3348849/" TargetMode="External"/><Relationship Id="rId1" Type="http://schemas.openxmlformats.org/officeDocument/2006/relationships/hyperlink" Target="http://www.montgomerycountymd.gov/HHS-Program/Resources/Files/2015LTCSummerStudyreport.pdf" TargetMode="External"/><Relationship Id="rId6" Type="http://schemas.openxmlformats.org/officeDocument/2006/relationships/hyperlink" Target="http://maryland.valueoptions.com/provider/handbook/MTS_Assertive_Community_Treatment.pdf" TargetMode="External"/><Relationship Id="rId5" Type="http://schemas.openxmlformats.org/officeDocument/2006/relationships/hyperlink" Target="http://www.transitionalcare.info/" TargetMode="External"/><Relationship Id="rId4" Type="http://schemas.openxmlformats.org/officeDocument/2006/relationships/hyperlink" Target="http://caretransitions.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careathand.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CC-DC\data\pcc%20share\PCC%20Administration\Grants\FUNDERS%20&amp;%20GRANTS\HSCRC\FY16%20-%20HSCRC%20-%20Transformation%20-%20Care%20Coordination\ROI%20Calcuations\FINAL%20ROI%20All%20Int%2012-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HSS:</a:t>
            </a:r>
            <a:r>
              <a:rPr lang="en-US" baseline="0"/>
              <a:t> </a:t>
            </a:r>
            <a:r>
              <a:rPr lang="en-US"/>
              <a:t>Cumulative Net Savings</a:t>
            </a:r>
          </a:p>
        </c:rich>
      </c:tx>
      <c:overlay val="0"/>
      <c:spPr>
        <a:noFill/>
        <a:ln>
          <a:noFill/>
        </a:ln>
        <a:effectLst/>
      </c:spPr>
    </c:title>
    <c:autoTitleDeleted val="0"/>
    <c:plotArea>
      <c:layout/>
      <c:lineChart>
        <c:grouping val="standard"/>
        <c:varyColors val="0"/>
        <c:ser>
          <c:idx val="0"/>
          <c:order val="0"/>
          <c:tx>
            <c:v>Cumulative Net Savings</c:v>
          </c:tx>
          <c:spPr>
            <a:ln w="28575" cap="rnd">
              <a:solidFill>
                <a:schemeClr val="accent1"/>
              </a:solidFill>
              <a:round/>
            </a:ln>
            <a:effectLst/>
          </c:spPr>
          <c:marker>
            <c:symbol val="none"/>
          </c:marker>
          <c:cat>
            <c:numRef>
              <c:f>'HSS Monthly'!$C$2:$AL$2</c:f>
              <c:numCache>
                <c:formatCode>mmm\-yy</c:formatCode>
                <c:ptCount val="3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numCache>
            </c:numRef>
          </c:cat>
          <c:val>
            <c:numRef>
              <c:f>'HSS Monthly'!$C$43:$AL$43</c:f>
              <c:numCache>
                <c:formatCode>"$"#,##0_);[Red]\("$"#,##0\)</c:formatCode>
                <c:ptCount val="36"/>
                <c:pt idx="0">
                  <c:v>0</c:v>
                </c:pt>
                <c:pt idx="1">
                  <c:v>0</c:v>
                </c:pt>
                <c:pt idx="2">
                  <c:v>-108091.811661</c:v>
                </c:pt>
                <c:pt idx="3">
                  <c:v>-221852.03268699997</c:v>
                </c:pt>
                <c:pt idx="4">
                  <c:v>-328849.67091299995</c:v>
                </c:pt>
                <c:pt idx="5">
                  <c:v>-565937.02876499994</c:v>
                </c:pt>
                <c:pt idx="6">
                  <c:v>-766007.21321700001</c:v>
                </c:pt>
                <c:pt idx="7">
                  <c:v>-992623.3056950001</c:v>
                </c:pt>
                <c:pt idx="8">
                  <c:v>-1152286.9931730002</c:v>
                </c:pt>
                <c:pt idx="9">
                  <c:v>-1236345.9490510002</c:v>
                </c:pt>
                <c:pt idx="10">
                  <c:v>-1260134.9233290004</c:v>
                </c:pt>
                <c:pt idx="11">
                  <c:v>-1228254.3976070005</c:v>
                </c:pt>
                <c:pt idx="12">
                  <c:v>-1155704.3718850007</c:v>
                </c:pt>
                <c:pt idx="13">
                  <c:v>-1047484.8461630008</c:v>
                </c:pt>
                <c:pt idx="14">
                  <c:v>-903595.82044100086</c:v>
                </c:pt>
                <c:pt idx="15">
                  <c:v>-734372.04471900093</c:v>
                </c:pt>
                <c:pt idx="16">
                  <c:v>-549813.518997001</c:v>
                </c:pt>
                <c:pt idx="17">
                  <c:v>-370589.74327500106</c:v>
                </c:pt>
                <c:pt idx="18">
                  <c:v>-191365.96755300113</c:v>
                </c:pt>
                <c:pt idx="19">
                  <c:v>-22142.191831001197</c:v>
                </c:pt>
                <c:pt idx="20">
                  <c:v>147081.58389099874</c:v>
                </c:pt>
                <c:pt idx="21">
                  <c:v>316305.35961299867</c:v>
                </c:pt>
                <c:pt idx="22">
                  <c:v>485529.1353349986</c:v>
                </c:pt>
                <c:pt idx="23">
                  <c:v>654752.91105699854</c:v>
                </c:pt>
                <c:pt idx="24">
                  <c:v>823976.68677899847</c:v>
                </c:pt>
                <c:pt idx="25">
                  <c:v>993200.4625009984</c:v>
                </c:pt>
                <c:pt idx="26">
                  <c:v>1162424.2382229983</c:v>
                </c:pt>
                <c:pt idx="27">
                  <c:v>1331648.0139449984</c:v>
                </c:pt>
                <c:pt idx="28">
                  <c:v>1500871.7896669982</c:v>
                </c:pt>
                <c:pt idx="29">
                  <c:v>1670095.565388998</c:v>
                </c:pt>
                <c:pt idx="30">
                  <c:v>1839319.3411109978</c:v>
                </c:pt>
                <c:pt idx="31">
                  <c:v>2008543.1168329976</c:v>
                </c:pt>
                <c:pt idx="32">
                  <c:v>2177766.8925549975</c:v>
                </c:pt>
                <c:pt idx="33">
                  <c:v>2346990.6682769973</c:v>
                </c:pt>
                <c:pt idx="34">
                  <c:v>2516214.4439989971</c:v>
                </c:pt>
                <c:pt idx="35">
                  <c:v>2685438.2197209969</c:v>
                </c:pt>
              </c:numCache>
            </c:numRef>
          </c:val>
          <c:smooth val="0"/>
        </c:ser>
        <c:dLbls>
          <c:showLegendKey val="0"/>
          <c:showVal val="0"/>
          <c:showCatName val="0"/>
          <c:showSerName val="0"/>
          <c:showPercent val="0"/>
          <c:showBubbleSize val="0"/>
        </c:dLbls>
        <c:marker val="1"/>
        <c:smooth val="0"/>
        <c:axId val="23254912"/>
        <c:axId val="23256448"/>
      </c:lineChart>
      <c:dateAx>
        <c:axId val="2325491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56448"/>
        <c:crosses val="autoZero"/>
        <c:auto val="1"/>
        <c:lblOffset val="100"/>
        <c:baseTimeUnit val="months"/>
      </c:dateAx>
      <c:valAx>
        <c:axId val="2325644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5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AD40D51286D8B4D9C836A50BBB33558" ma:contentTypeVersion="2" ma:contentTypeDescription="Create a new document." ma:contentTypeScope="" ma:versionID="d14e5c4da1db565cb04c30bec4da997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A0DD68-7A13-4ACD-9EBD-3CA9D45148E5}"/>
</file>

<file path=customXml/itemProps2.xml><?xml version="1.0" encoding="utf-8"?>
<ds:datastoreItem xmlns:ds="http://schemas.openxmlformats.org/officeDocument/2006/customXml" ds:itemID="{ECA2B295-0048-42E9-9BA5-3CD0519593D3}"/>
</file>

<file path=customXml/itemProps3.xml><?xml version="1.0" encoding="utf-8"?>
<ds:datastoreItem xmlns:ds="http://schemas.openxmlformats.org/officeDocument/2006/customXml" ds:itemID="{2882C5B0-BFB2-4F25-85D9-465F5A5ECA95}"/>
</file>

<file path=customXml/itemProps4.xml><?xml version="1.0" encoding="utf-8"?>
<ds:datastoreItem xmlns:ds="http://schemas.openxmlformats.org/officeDocument/2006/customXml" ds:itemID="{AA38BF62-88C3-4CBD-BD17-DE5DBE49DF1C}"/>
</file>

<file path=docProps/app.xml><?xml version="1.0" encoding="utf-8"?>
<Properties xmlns="http://schemas.openxmlformats.org/officeDocument/2006/extended-properties" xmlns:vt="http://schemas.openxmlformats.org/officeDocument/2006/docPropsVTypes">
  <Template>Normal</Template>
  <TotalTime>0</TotalTime>
  <Pages>42</Pages>
  <Words>15242</Words>
  <Characters>86882</Characters>
  <Application>Microsoft Office Word</Application>
  <DocSecurity>4</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Primary Care Coalition</Company>
  <LinksUpToDate>false</LinksUpToDate>
  <CharactersWithSpaces>101921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 Goering</dc:creator>
  <cp:lastModifiedBy>Rachel Parks</cp:lastModifiedBy>
  <cp:revision>2</cp:revision>
  <cp:lastPrinted>2015-12-21T20:44:00Z</cp:lastPrinted>
  <dcterms:created xsi:type="dcterms:W3CDTF">2015-12-21T22:05:00Z</dcterms:created>
  <dcterms:modified xsi:type="dcterms:W3CDTF">2015-12-21T22:05:00Z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0x0101005AD40D51286D8B4D9C836A50BBB33558</vt:lpwstr>
  </property>
</Properties>
</file>